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05A4">
      <w:pPr>
        <w:spacing w:line="760" w:lineRule="exact"/>
        <w:jc w:val="center"/>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济钢保安公司青岛市黄岛区黄河中路</w:t>
      </w:r>
    </w:p>
    <w:p w14:paraId="59D63AC3">
      <w:pPr>
        <w:spacing w:line="760" w:lineRule="exact"/>
        <w:jc w:val="center"/>
        <w:rPr>
          <w:rFonts w:hint="eastAsia" w:ascii="方正小标宋简体" w:eastAsia="方正小标宋简体"/>
          <w:sz w:val="44"/>
          <w:szCs w:val="44"/>
        </w:rPr>
      </w:pPr>
      <w:r>
        <w:rPr>
          <w:rFonts w:hint="eastAsia" w:ascii="方正小标宋简体" w:eastAsia="方正小标宋简体" w:cs="Times New Roman"/>
          <w:sz w:val="44"/>
          <w:szCs w:val="44"/>
          <w:lang w:val="en-US" w:eastAsia="zh-CN"/>
        </w:rPr>
        <w:t>104号资产公开竞租公告</w:t>
      </w:r>
    </w:p>
    <w:p w14:paraId="0B4AF15B">
      <w:pPr>
        <w:spacing w:before="312" w:beforeLines="100"/>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 xml:space="preserve">招标编号： </w:t>
      </w:r>
    </w:p>
    <w:p w14:paraId="3FCC3F13">
      <w:pPr>
        <w:ind w:firstLine="640" w:firstLineChars="200"/>
        <w:rPr>
          <w:rFonts w:hint="eastAsia" w:ascii="仿宋_GB2312" w:hAnsi="仿宋" w:eastAsia="仿宋_GB2312" w:cs="仿宋"/>
          <w:sz w:val="32"/>
          <w:szCs w:val="32"/>
        </w:rPr>
      </w:pPr>
    </w:p>
    <w:p w14:paraId="46D901FC">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山东济钢保安服务有限公司托管济钢集团青岛市黄岛区黄河中路104号资产坐落于青岛市黄岛区辛安镇薛家泊子村。</w:t>
      </w:r>
      <w:r>
        <w:rPr>
          <w:rFonts w:hint="eastAsia" w:ascii="仿宋_GB2312" w:hAnsi="仿宋_GB2312" w:eastAsia="仿宋_GB2312" w:cs="仿宋_GB2312"/>
          <w:color w:val="000000"/>
          <w:sz w:val="28"/>
          <w:szCs w:val="28"/>
        </w:rPr>
        <w:t>根据集团公司《不动产管理及经营实施细则》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现对该资产院内部分房屋、场地使用权进行网上公开竞租，现将有关事项公告如下：</w:t>
      </w:r>
    </w:p>
    <w:p w14:paraId="115DDAC2">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一、竞租资产明细</w:t>
      </w:r>
    </w:p>
    <w:tbl>
      <w:tblPr>
        <w:tblStyle w:val="24"/>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21"/>
        <w:gridCol w:w="842"/>
        <w:gridCol w:w="1834"/>
        <w:gridCol w:w="1766"/>
        <w:gridCol w:w="1654"/>
        <w:gridCol w:w="1133"/>
      </w:tblGrid>
      <w:tr w14:paraId="298C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23" w:type="dxa"/>
            <w:noWrap w:val="0"/>
            <w:vAlign w:val="center"/>
          </w:tcPr>
          <w:p w14:paraId="7FBA4B96">
            <w:pPr>
              <w:jc w:val="center"/>
              <w:rPr>
                <w:rFonts w:ascii="宋体" w:hAnsi="宋体" w:eastAsia="宋体"/>
                <w:color w:val="FF0000"/>
                <w:sz w:val="18"/>
                <w:szCs w:val="18"/>
              </w:rPr>
            </w:pPr>
            <w:r>
              <w:rPr>
                <w:rFonts w:hint="eastAsia" w:ascii="宋体" w:hAnsi="宋体" w:eastAsia="宋体"/>
                <w:sz w:val="18"/>
                <w:szCs w:val="18"/>
              </w:rPr>
              <w:t>资产序号</w:t>
            </w:r>
          </w:p>
        </w:tc>
        <w:tc>
          <w:tcPr>
            <w:tcW w:w="1521" w:type="dxa"/>
            <w:noWrap w:val="0"/>
            <w:vAlign w:val="center"/>
          </w:tcPr>
          <w:p w14:paraId="3C25132C">
            <w:pPr>
              <w:widowControl/>
              <w:jc w:val="center"/>
              <w:rPr>
                <w:rFonts w:ascii="宋体" w:hAnsi="宋体" w:eastAsia="宋体" w:cs="宋体"/>
                <w:color w:val="FF0000"/>
                <w:sz w:val="18"/>
                <w:szCs w:val="18"/>
              </w:rPr>
            </w:pPr>
            <w:r>
              <w:rPr>
                <w:rFonts w:hint="eastAsia" w:ascii="宋体" w:hAnsi="宋体" w:eastAsia="宋体"/>
                <w:sz w:val="18"/>
                <w:szCs w:val="18"/>
              </w:rPr>
              <w:t>出租单位</w:t>
            </w:r>
          </w:p>
        </w:tc>
        <w:tc>
          <w:tcPr>
            <w:tcW w:w="842" w:type="dxa"/>
            <w:noWrap w:val="0"/>
            <w:vAlign w:val="center"/>
          </w:tcPr>
          <w:p w14:paraId="1F80A116">
            <w:pPr>
              <w:widowControl/>
              <w:jc w:val="center"/>
              <w:rPr>
                <w:rFonts w:ascii="宋体" w:hAnsi="宋体" w:eastAsia="宋体"/>
                <w:color w:val="FF0000"/>
                <w:kern w:val="0"/>
                <w:sz w:val="18"/>
                <w:szCs w:val="18"/>
              </w:rPr>
            </w:pPr>
            <w:r>
              <w:rPr>
                <w:rFonts w:hint="eastAsia" w:ascii="宋体" w:hAnsi="宋体" w:eastAsia="宋体"/>
                <w:sz w:val="18"/>
                <w:szCs w:val="18"/>
              </w:rPr>
              <w:t>类别</w:t>
            </w:r>
          </w:p>
        </w:tc>
        <w:tc>
          <w:tcPr>
            <w:tcW w:w="1834" w:type="dxa"/>
            <w:noWrap w:val="0"/>
            <w:vAlign w:val="center"/>
          </w:tcPr>
          <w:p w14:paraId="4D5129E7">
            <w:pPr>
              <w:jc w:val="center"/>
              <w:rPr>
                <w:rFonts w:ascii="宋体" w:hAnsi="宋体" w:eastAsia="宋体"/>
                <w:color w:val="FF0000"/>
                <w:sz w:val="18"/>
                <w:szCs w:val="18"/>
              </w:rPr>
            </w:pPr>
            <w:r>
              <w:rPr>
                <w:rFonts w:hint="eastAsia" w:ascii="宋体" w:hAnsi="宋体" w:eastAsia="宋体"/>
                <w:sz w:val="18"/>
                <w:szCs w:val="18"/>
              </w:rPr>
              <w:t>资产名称</w:t>
            </w:r>
          </w:p>
        </w:tc>
        <w:tc>
          <w:tcPr>
            <w:tcW w:w="1766" w:type="dxa"/>
            <w:noWrap w:val="0"/>
            <w:vAlign w:val="center"/>
          </w:tcPr>
          <w:p w14:paraId="73FFCF6B">
            <w:pPr>
              <w:widowControl/>
              <w:jc w:val="center"/>
              <w:rPr>
                <w:rFonts w:ascii="宋体" w:hAnsi="宋体" w:eastAsia="宋体"/>
                <w:color w:val="FF0000"/>
                <w:kern w:val="0"/>
                <w:sz w:val="18"/>
                <w:szCs w:val="18"/>
              </w:rPr>
            </w:pPr>
            <w:r>
              <w:rPr>
                <w:rFonts w:hint="eastAsia" w:ascii="宋体" w:hAnsi="宋体" w:eastAsia="宋体"/>
                <w:sz w:val="18"/>
                <w:szCs w:val="18"/>
              </w:rPr>
              <w:t>面积</w:t>
            </w:r>
            <w:r>
              <w:rPr>
                <w:rFonts w:hint="eastAsia" w:ascii="宋体" w:hAnsi="宋体" w:eastAsia="宋体" w:cs="Segoe UI Symbol"/>
                <w:sz w:val="18"/>
                <w:szCs w:val="18"/>
              </w:rPr>
              <w:t>㎡</w:t>
            </w:r>
          </w:p>
        </w:tc>
        <w:tc>
          <w:tcPr>
            <w:tcW w:w="1654" w:type="dxa"/>
            <w:noWrap w:val="0"/>
            <w:vAlign w:val="center"/>
          </w:tcPr>
          <w:p w14:paraId="263ACF88">
            <w:pPr>
              <w:jc w:val="center"/>
              <w:rPr>
                <w:rFonts w:ascii="宋体" w:hAnsi="宋体" w:eastAsia="宋体"/>
                <w:color w:val="FF0000"/>
                <w:sz w:val="18"/>
                <w:szCs w:val="18"/>
              </w:rPr>
            </w:pPr>
            <w:r>
              <w:rPr>
                <w:rFonts w:hint="eastAsia" w:ascii="宋体" w:hAnsi="宋体" w:eastAsia="宋体"/>
                <w:sz w:val="18"/>
                <w:szCs w:val="18"/>
              </w:rPr>
              <w:t>出租底价(元/年)</w:t>
            </w:r>
          </w:p>
        </w:tc>
        <w:tc>
          <w:tcPr>
            <w:tcW w:w="1133" w:type="dxa"/>
            <w:noWrap w:val="0"/>
            <w:vAlign w:val="center"/>
          </w:tcPr>
          <w:p w14:paraId="1C2C5914">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合计：</w:t>
            </w:r>
          </w:p>
          <w:p w14:paraId="44E225F2">
            <w:pPr>
              <w:jc w:val="center"/>
              <w:rPr>
                <w:rFonts w:hint="default" w:ascii="宋体" w:hAnsi="宋体" w:eastAsia="宋体"/>
                <w:sz w:val="24"/>
                <w:szCs w:val="24"/>
                <w:lang w:val="en-US" w:eastAsia="zh-CN"/>
              </w:rPr>
            </w:pPr>
            <w:r>
              <w:rPr>
                <w:rFonts w:hint="eastAsia" w:ascii="宋体" w:hAnsi="宋体" w:eastAsia="宋体"/>
                <w:sz w:val="18"/>
                <w:szCs w:val="18"/>
                <w:lang w:val="en-US" w:eastAsia="zh-CN"/>
              </w:rPr>
              <w:t>（元/年）</w:t>
            </w:r>
          </w:p>
        </w:tc>
      </w:tr>
      <w:tr w14:paraId="5B8C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23" w:type="dxa"/>
            <w:vMerge w:val="restart"/>
            <w:noWrap w:val="0"/>
            <w:vAlign w:val="center"/>
          </w:tcPr>
          <w:p w14:paraId="4560FB8D">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1</w:t>
            </w:r>
          </w:p>
        </w:tc>
        <w:tc>
          <w:tcPr>
            <w:tcW w:w="1521" w:type="dxa"/>
            <w:vMerge w:val="restart"/>
            <w:noWrap w:val="0"/>
            <w:vAlign w:val="center"/>
          </w:tcPr>
          <w:p w14:paraId="7EC02338">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山东济钢保安服务有限公司</w:t>
            </w:r>
          </w:p>
          <w:p w14:paraId="7BF7BEE1">
            <w:pPr>
              <w:jc w:val="center"/>
              <w:rPr>
                <w:rFonts w:hint="eastAsia" w:ascii="宋体" w:hAnsi="宋体" w:eastAsia="宋体" w:cs="宋体"/>
                <w:color w:val="auto"/>
                <w:sz w:val="18"/>
                <w:szCs w:val="18"/>
                <w:lang w:val="en-US" w:eastAsia="zh-CN"/>
              </w:rPr>
            </w:pPr>
          </w:p>
        </w:tc>
        <w:tc>
          <w:tcPr>
            <w:tcW w:w="842" w:type="dxa"/>
            <w:noWrap w:val="0"/>
            <w:vAlign w:val="center"/>
          </w:tcPr>
          <w:p w14:paraId="3126A7EA">
            <w:pPr>
              <w:widowControl/>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房屋</w:t>
            </w:r>
          </w:p>
        </w:tc>
        <w:tc>
          <w:tcPr>
            <w:tcW w:w="1834" w:type="dxa"/>
            <w:noWrap w:val="0"/>
            <w:vAlign w:val="center"/>
          </w:tcPr>
          <w:p w14:paraId="33622318">
            <w:pPr>
              <w:jc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北侧东头沿街房</w:t>
            </w:r>
          </w:p>
        </w:tc>
        <w:tc>
          <w:tcPr>
            <w:tcW w:w="1766" w:type="dxa"/>
            <w:noWrap w:val="0"/>
            <w:vAlign w:val="center"/>
          </w:tcPr>
          <w:p w14:paraId="1407E04C">
            <w:pPr>
              <w:widowControl/>
              <w:jc w:val="center"/>
              <w:rPr>
                <w:rFonts w:hint="default" w:ascii="宋体" w:hAnsi="宋体" w:eastAsia="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77‬</w:t>
            </w:r>
          </w:p>
        </w:tc>
        <w:tc>
          <w:tcPr>
            <w:tcW w:w="1654" w:type="dxa"/>
            <w:noWrap w:val="0"/>
            <w:vAlign w:val="center"/>
          </w:tcPr>
          <w:p w14:paraId="060DAB0A">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30917</w:t>
            </w:r>
          </w:p>
        </w:tc>
        <w:tc>
          <w:tcPr>
            <w:tcW w:w="1133" w:type="dxa"/>
            <w:vMerge w:val="restart"/>
            <w:noWrap w:val="0"/>
            <w:vAlign w:val="center"/>
          </w:tcPr>
          <w:p w14:paraId="3CDA6CD2">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370263</w:t>
            </w:r>
          </w:p>
        </w:tc>
      </w:tr>
      <w:tr w14:paraId="7608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23" w:type="dxa"/>
            <w:vMerge w:val="continue"/>
            <w:noWrap w:val="0"/>
            <w:vAlign w:val="center"/>
          </w:tcPr>
          <w:p w14:paraId="26615D8F">
            <w:pPr>
              <w:jc w:val="center"/>
              <w:rPr>
                <w:rFonts w:hint="eastAsia" w:ascii="宋体" w:hAnsi="宋体" w:eastAsia="宋体"/>
                <w:color w:val="auto"/>
                <w:sz w:val="18"/>
                <w:szCs w:val="18"/>
                <w:lang w:val="en-US" w:eastAsia="zh-CN"/>
              </w:rPr>
            </w:pPr>
          </w:p>
        </w:tc>
        <w:tc>
          <w:tcPr>
            <w:tcW w:w="1521" w:type="dxa"/>
            <w:vMerge w:val="continue"/>
            <w:noWrap w:val="0"/>
            <w:vAlign w:val="center"/>
          </w:tcPr>
          <w:p w14:paraId="30752AA7">
            <w:pPr>
              <w:jc w:val="center"/>
              <w:rPr>
                <w:rFonts w:hint="eastAsia" w:ascii="宋体" w:hAnsi="宋体" w:eastAsia="宋体" w:cs="宋体"/>
                <w:color w:val="auto"/>
                <w:sz w:val="18"/>
                <w:szCs w:val="18"/>
                <w:lang w:val="en-US" w:eastAsia="zh-CN"/>
              </w:rPr>
            </w:pPr>
          </w:p>
        </w:tc>
        <w:tc>
          <w:tcPr>
            <w:tcW w:w="842" w:type="dxa"/>
            <w:noWrap w:val="0"/>
            <w:vAlign w:val="center"/>
          </w:tcPr>
          <w:p w14:paraId="77039D1E">
            <w:pPr>
              <w:widowControl/>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房屋</w:t>
            </w:r>
          </w:p>
        </w:tc>
        <w:tc>
          <w:tcPr>
            <w:tcW w:w="1834" w:type="dxa"/>
            <w:noWrap w:val="0"/>
            <w:vAlign w:val="center"/>
          </w:tcPr>
          <w:p w14:paraId="0A9A1ABA">
            <w:pPr>
              <w:jc w:val="center"/>
              <w:rPr>
                <w:rFonts w:hint="default" w:ascii="宋体" w:hAnsi="宋体" w:eastAsia="宋体" w:cs="宋体"/>
                <w:color w:val="auto"/>
                <w:sz w:val="18"/>
                <w:szCs w:val="18"/>
                <w:lang w:val="en-US" w:eastAsia="zh-CN"/>
              </w:rPr>
            </w:pPr>
            <w:bookmarkStart w:id="0" w:name="_GoBack"/>
            <w:bookmarkEnd w:id="0"/>
            <w:r>
              <w:rPr>
                <w:rFonts w:hint="eastAsia" w:ascii="宋体" w:hAnsi="宋体" w:eastAsia="宋体" w:cs="宋体"/>
                <w:color w:val="auto"/>
                <w:sz w:val="18"/>
                <w:szCs w:val="18"/>
                <w:lang w:val="en-US" w:eastAsia="zh-CN"/>
              </w:rPr>
              <w:t>北侧沿街房</w:t>
            </w:r>
          </w:p>
        </w:tc>
        <w:tc>
          <w:tcPr>
            <w:tcW w:w="1766" w:type="dxa"/>
            <w:noWrap w:val="0"/>
            <w:vAlign w:val="center"/>
          </w:tcPr>
          <w:p w14:paraId="59B6822A">
            <w:pPr>
              <w:widowControl/>
              <w:jc w:val="center"/>
              <w:rPr>
                <w:rFonts w:hint="default" w:ascii="宋体" w:hAnsi="宋体" w:eastAsia="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273</w:t>
            </w:r>
          </w:p>
        </w:tc>
        <w:tc>
          <w:tcPr>
            <w:tcW w:w="1654" w:type="dxa"/>
            <w:noWrap w:val="0"/>
            <w:vAlign w:val="center"/>
          </w:tcPr>
          <w:p w14:paraId="2D08CE26">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109609</w:t>
            </w:r>
          </w:p>
        </w:tc>
        <w:tc>
          <w:tcPr>
            <w:tcW w:w="1133" w:type="dxa"/>
            <w:vMerge w:val="continue"/>
            <w:noWrap w:val="0"/>
            <w:vAlign w:val="center"/>
          </w:tcPr>
          <w:p w14:paraId="0F932A0A">
            <w:pPr>
              <w:jc w:val="center"/>
              <w:rPr>
                <w:rFonts w:hint="eastAsia" w:ascii="宋体" w:hAnsi="宋体" w:eastAsia="宋体"/>
                <w:color w:val="auto"/>
                <w:sz w:val="24"/>
                <w:szCs w:val="24"/>
                <w:lang w:val="en-US" w:eastAsia="zh-CN"/>
              </w:rPr>
            </w:pPr>
          </w:p>
        </w:tc>
      </w:tr>
      <w:tr w14:paraId="7665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23" w:type="dxa"/>
            <w:vMerge w:val="continue"/>
            <w:noWrap w:val="0"/>
            <w:vAlign w:val="center"/>
          </w:tcPr>
          <w:p w14:paraId="600A40E5">
            <w:pPr>
              <w:jc w:val="center"/>
              <w:rPr>
                <w:rFonts w:hint="default" w:ascii="宋体" w:hAnsi="宋体" w:eastAsia="宋体"/>
                <w:color w:val="auto"/>
                <w:sz w:val="18"/>
                <w:szCs w:val="18"/>
                <w:lang w:val="en-US" w:eastAsia="zh-CN"/>
              </w:rPr>
            </w:pPr>
          </w:p>
        </w:tc>
        <w:tc>
          <w:tcPr>
            <w:tcW w:w="1521" w:type="dxa"/>
            <w:vMerge w:val="continue"/>
            <w:noWrap w:val="0"/>
            <w:vAlign w:val="center"/>
          </w:tcPr>
          <w:p w14:paraId="7E13135F">
            <w:pPr>
              <w:jc w:val="center"/>
              <w:rPr>
                <w:rFonts w:hint="eastAsia" w:ascii="宋体" w:hAnsi="宋体" w:eastAsia="宋体" w:cs="宋体"/>
                <w:color w:val="auto"/>
                <w:sz w:val="18"/>
                <w:szCs w:val="18"/>
                <w:lang w:val="en-US" w:eastAsia="zh-CN"/>
              </w:rPr>
            </w:pPr>
          </w:p>
        </w:tc>
        <w:tc>
          <w:tcPr>
            <w:tcW w:w="842" w:type="dxa"/>
            <w:noWrap w:val="0"/>
            <w:vAlign w:val="center"/>
          </w:tcPr>
          <w:p w14:paraId="3155A4DE">
            <w:pPr>
              <w:widowControl/>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场地</w:t>
            </w:r>
          </w:p>
        </w:tc>
        <w:tc>
          <w:tcPr>
            <w:tcW w:w="1834" w:type="dxa"/>
            <w:noWrap w:val="0"/>
            <w:vAlign w:val="center"/>
          </w:tcPr>
          <w:p w14:paraId="110AFA2F">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青岛市黄岛区黄河中路104号场地，从北往南</w:t>
            </w:r>
          </w:p>
        </w:tc>
        <w:tc>
          <w:tcPr>
            <w:tcW w:w="1766" w:type="dxa"/>
            <w:noWrap w:val="0"/>
            <w:vAlign w:val="center"/>
          </w:tcPr>
          <w:p w14:paraId="04FC22CB">
            <w:pPr>
              <w:widowControl/>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w:t>
            </w:r>
          </w:p>
        </w:tc>
        <w:tc>
          <w:tcPr>
            <w:tcW w:w="1654" w:type="dxa"/>
            <w:noWrap w:val="0"/>
            <w:vAlign w:val="center"/>
          </w:tcPr>
          <w:p w14:paraId="602DAE17">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229737</w:t>
            </w:r>
          </w:p>
        </w:tc>
        <w:tc>
          <w:tcPr>
            <w:tcW w:w="1133" w:type="dxa"/>
            <w:vMerge w:val="continue"/>
            <w:noWrap w:val="0"/>
            <w:vAlign w:val="center"/>
          </w:tcPr>
          <w:p w14:paraId="3F88B4BC">
            <w:pPr>
              <w:jc w:val="center"/>
              <w:rPr>
                <w:rFonts w:hint="eastAsia" w:ascii="宋体" w:hAnsi="宋体" w:eastAsia="宋体"/>
                <w:color w:val="auto"/>
                <w:sz w:val="24"/>
                <w:szCs w:val="24"/>
                <w:lang w:val="en-US" w:eastAsia="zh-CN"/>
              </w:rPr>
            </w:pPr>
          </w:p>
        </w:tc>
      </w:tr>
      <w:tr w14:paraId="3CEC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23" w:type="dxa"/>
            <w:noWrap w:val="0"/>
            <w:vAlign w:val="center"/>
          </w:tcPr>
          <w:p w14:paraId="581E7EA5">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w:t>
            </w:r>
          </w:p>
        </w:tc>
        <w:tc>
          <w:tcPr>
            <w:tcW w:w="1521" w:type="dxa"/>
            <w:noWrap w:val="0"/>
            <w:vAlign w:val="center"/>
          </w:tcPr>
          <w:p w14:paraId="0ABF1D94">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山东济钢保安服务有限公司</w:t>
            </w:r>
          </w:p>
        </w:tc>
        <w:tc>
          <w:tcPr>
            <w:tcW w:w="842" w:type="dxa"/>
            <w:noWrap w:val="0"/>
            <w:vAlign w:val="center"/>
          </w:tcPr>
          <w:p w14:paraId="458607FE">
            <w:pPr>
              <w:widowControl/>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场地</w:t>
            </w:r>
          </w:p>
        </w:tc>
        <w:tc>
          <w:tcPr>
            <w:tcW w:w="1834" w:type="dxa"/>
            <w:noWrap w:val="0"/>
            <w:vAlign w:val="center"/>
          </w:tcPr>
          <w:p w14:paraId="1A7E0868">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青岛市黄岛区黄河中路104号场地，从南往北</w:t>
            </w:r>
          </w:p>
        </w:tc>
        <w:tc>
          <w:tcPr>
            <w:tcW w:w="1766" w:type="dxa"/>
            <w:noWrap w:val="0"/>
            <w:vAlign w:val="center"/>
          </w:tcPr>
          <w:p w14:paraId="665EC83F">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w:t>
            </w:r>
          </w:p>
        </w:tc>
        <w:tc>
          <w:tcPr>
            <w:tcW w:w="1654" w:type="dxa"/>
            <w:noWrap w:val="0"/>
            <w:vAlign w:val="center"/>
          </w:tcPr>
          <w:p w14:paraId="1DD3A0BF">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229737</w:t>
            </w:r>
          </w:p>
        </w:tc>
        <w:tc>
          <w:tcPr>
            <w:tcW w:w="1133" w:type="dxa"/>
            <w:noWrap w:val="0"/>
            <w:vAlign w:val="center"/>
          </w:tcPr>
          <w:p w14:paraId="2FB2CC5C">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229737</w:t>
            </w:r>
          </w:p>
        </w:tc>
      </w:tr>
    </w:tbl>
    <w:p w14:paraId="382E236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以上租赁费均为最低起拍价（含税：税率9%）。</w:t>
      </w:r>
    </w:p>
    <w:p w14:paraId="45C6539B">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二、出租用途</w:t>
      </w:r>
    </w:p>
    <w:p w14:paraId="3335E791">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承租方可从事生产、经营、仓储、办公。不得改变使用用途，不得住宿及从事其他行业，不得从事危化品的经营及违法违规经营行为；不得仓储有毒、有害、易燃物品及国家规定的违禁品；不得从事带来噪声、气味、粉尘及土地污染等环境污染的经营行为；不得在出租建筑物住宿或作为宿舍使用、不能使用煤气罐及轻质燃油、白油等济钢集团禁止使用的危险品。</w:t>
      </w:r>
    </w:p>
    <w:p w14:paraId="324C2D3D">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三、竞租资格</w:t>
      </w:r>
    </w:p>
    <w:p w14:paraId="67FAEF25">
      <w:pPr>
        <w:ind w:firstLine="560" w:firstLineChars="200"/>
        <w:rPr>
          <w:rFonts w:hint="eastAsia"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color w:val="000000"/>
          <w:sz w:val="28"/>
          <w:szCs w:val="28"/>
          <w:highlight w:val="none"/>
          <w:lang w:val="en-US" w:eastAsia="zh-CN"/>
        </w:rPr>
        <w:t>中华人民共和国境内未被国家相关机构济钢集团有限公司、山东济钢保安服务有限公司列入失信企业的合法法人组织，可参加竞租，被济钢集团有限公司、山东济钢保安服务有限公司列入纠纷企业的不具备竞租资格。竞价过程中，竞租人必须严格遵守竞租平台竞价规则。</w:t>
      </w:r>
    </w:p>
    <w:p w14:paraId="18CCF763">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四、竞价方式</w:t>
      </w:r>
    </w:p>
    <w:p w14:paraId="2A03D6B7">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采用增价方式进行竞价，按照价高者得的原则确定竞得人。</w:t>
      </w:r>
    </w:p>
    <w:p w14:paraId="689DF9E4">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五、合同签订主体</w:t>
      </w:r>
    </w:p>
    <w:p w14:paraId="79EB1C3E">
      <w:pPr>
        <w:ind w:firstLine="562"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山东济钢保安服务有限公司</w:t>
      </w:r>
    </w:p>
    <w:p w14:paraId="5351A9D5">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六、出租期限</w:t>
      </w:r>
    </w:p>
    <w:p w14:paraId="45F99C3A">
      <w:pPr>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不超过5年，合同期间山东济钢保安服务有限公司的上级部门处置、规划或政府收储，出租方提前两个月通知承租方可终止租赁合同，承租方必须无条件终止租赁并按出租方要求腾空场内物品。</w:t>
      </w:r>
    </w:p>
    <w:p w14:paraId="1718E1F9">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七、告知事项</w:t>
      </w:r>
    </w:p>
    <w:p w14:paraId="4F286FB6">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（一）竞得人在办理成交确认手续时，需提供合法有效的企业资质、企业征信材料（包括但不限于营业执照及经营业务所需手续）。如竞得人无法提供上述材料，其竞拍行为视为无效，竞租保证金不予退回。</w:t>
      </w:r>
    </w:p>
    <w:p w14:paraId="7CFC83E6">
      <w:pPr>
        <w:pStyle w:val="2"/>
        <w:rPr>
          <w:rFonts w:hint="default"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 w:val="0"/>
          <w:bCs w:val="0"/>
          <w:color w:val="000000"/>
          <w:kern w:val="2"/>
          <w:sz w:val="28"/>
          <w:szCs w:val="28"/>
          <w:lang w:val="en-US" w:eastAsia="zh-CN" w:bidi="ar-SA"/>
        </w:rPr>
        <w:t>（二）</w:t>
      </w:r>
      <w:r>
        <w:rPr>
          <w:rFonts w:hint="eastAsia" w:ascii="仿宋_GB2312" w:hAnsi="仿宋_GB2312" w:eastAsia="仿宋_GB2312" w:cs="仿宋_GB2312"/>
          <w:b w:val="0"/>
          <w:bCs w:val="0"/>
          <w:sz w:val="28"/>
          <w:szCs w:val="28"/>
        </w:rPr>
        <w:t>租赁期内，如发生不可抗力（包括但不限于自然灾害或政府规划或政府管控要求，或</w:t>
      </w:r>
      <w:r>
        <w:rPr>
          <w:rFonts w:hint="eastAsia" w:ascii="仿宋_GB2312" w:hAnsi="仿宋_GB2312" w:eastAsia="仿宋_GB2312" w:cs="仿宋_GB2312"/>
          <w:b w:val="0"/>
          <w:bCs w:val="0"/>
          <w:sz w:val="28"/>
          <w:szCs w:val="28"/>
          <w:lang w:eastAsia="zh-CN"/>
        </w:rPr>
        <w:t>出租方</w:t>
      </w:r>
      <w:r>
        <w:rPr>
          <w:rFonts w:hint="eastAsia" w:ascii="仿宋_GB2312" w:hAnsi="仿宋_GB2312" w:eastAsia="仿宋_GB2312" w:cs="仿宋_GB2312"/>
          <w:b w:val="0"/>
          <w:bCs w:val="0"/>
          <w:sz w:val="28"/>
          <w:szCs w:val="28"/>
        </w:rPr>
        <w:t>上级主管单位的管控要求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或安全鉴定等级达到C级、D级</w:t>
      </w:r>
      <w:r>
        <w:rPr>
          <w:rFonts w:hint="eastAsia" w:ascii="仿宋_GB2312" w:hAnsi="仿宋_GB2312" w:eastAsia="仿宋_GB2312" w:cs="仿宋_GB2312"/>
          <w:b w:val="0"/>
          <w:bCs w:val="0"/>
          <w:sz w:val="28"/>
          <w:szCs w:val="28"/>
        </w:rPr>
        <w:t>或</w:t>
      </w:r>
      <w:r>
        <w:rPr>
          <w:rFonts w:hint="eastAsia" w:ascii="仿宋_GB2312" w:hAnsi="仿宋_GB2312" w:eastAsia="仿宋_GB2312" w:cs="仿宋_GB2312"/>
          <w:b w:val="0"/>
          <w:bCs w:val="0"/>
          <w:sz w:val="28"/>
          <w:szCs w:val="28"/>
          <w:lang w:eastAsia="zh-CN"/>
        </w:rPr>
        <w:t>出租方</w:t>
      </w:r>
      <w:r>
        <w:rPr>
          <w:rFonts w:hint="eastAsia" w:ascii="仿宋_GB2312" w:hAnsi="仿宋_GB2312" w:eastAsia="仿宋_GB2312" w:cs="仿宋_GB2312"/>
          <w:b w:val="0"/>
          <w:bCs w:val="0"/>
          <w:color w:val="000000"/>
          <w:sz w:val="28"/>
          <w:szCs w:val="28"/>
        </w:rPr>
        <w:t>自身不能决定的其他事项</w:t>
      </w:r>
      <w:r>
        <w:rPr>
          <w:rFonts w:hint="eastAsia" w:ascii="仿宋_GB2312" w:hAnsi="仿宋_GB2312" w:eastAsia="仿宋_GB2312" w:cs="仿宋_GB2312"/>
          <w:b w:val="0"/>
          <w:bCs w:val="0"/>
          <w:sz w:val="28"/>
          <w:szCs w:val="28"/>
        </w:rPr>
        <w:t>）导致合同部分或全部无法履行的，</w:t>
      </w:r>
      <w:r>
        <w:rPr>
          <w:rFonts w:hint="eastAsia" w:ascii="仿宋_GB2312" w:hAnsi="仿宋_GB2312" w:eastAsia="仿宋_GB2312" w:cs="仿宋_GB2312"/>
          <w:b w:val="0"/>
          <w:bCs w:val="0"/>
          <w:color w:val="000000"/>
          <w:sz w:val="28"/>
          <w:szCs w:val="28"/>
          <w:lang w:eastAsia="zh-CN"/>
        </w:rPr>
        <w:t>出租方</w:t>
      </w:r>
      <w:r>
        <w:rPr>
          <w:rFonts w:hint="eastAsia" w:ascii="仿宋_GB2312" w:hAnsi="仿宋_GB2312" w:eastAsia="仿宋_GB2312" w:cs="仿宋_GB2312"/>
          <w:b w:val="0"/>
          <w:bCs w:val="0"/>
          <w:color w:val="000000"/>
          <w:sz w:val="28"/>
          <w:szCs w:val="28"/>
        </w:rPr>
        <w:t>有权根据实际情况单方面变更或解除合同，且不为此承担任何责任</w:t>
      </w:r>
    </w:p>
    <w:p w14:paraId="17742ED6">
      <w:pPr>
        <w:adjustRightInd w:val="0"/>
        <w:snapToGrid w:val="0"/>
        <w:spacing w:line="580" w:lineRule="exact"/>
        <w:ind w:firstLine="560" w:firstLineChars="200"/>
        <w:rPr>
          <w:rFonts w:hint="default" w:eastAsia="仿宋_GB2312"/>
          <w:lang w:val="en-US" w:eastAsia="zh-CN"/>
        </w:rPr>
      </w:pP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租赁物均以现状出租，</w:t>
      </w:r>
      <w:r>
        <w:rPr>
          <w:rFonts w:hint="eastAsia" w:ascii="仿宋_GB2312" w:hAnsi="仿宋_GB2312" w:eastAsia="仿宋_GB2312" w:cs="仿宋_GB2312"/>
          <w:color w:val="000000"/>
          <w:sz w:val="28"/>
          <w:szCs w:val="28"/>
          <w:lang w:val="en-US" w:eastAsia="zh-CN"/>
        </w:rPr>
        <w:t>出租方已组织建筑物的安全鉴定，鉴定级别为Bsu级，符合租赁条件。承租方</w:t>
      </w:r>
      <w:r>
        <w:rPr>
          <w:rFonts w:hint="eastAsia" w:ascii="仿宋_GB2312" w:hAnsi="仿宋_GB2312" w:eastAsia="仿宋_GB2312" w:cs="仿宋_GB2312"/>
          <w:color w:val="000000"/>
          <w:sz w:val="28"/>
          <w:szCs w:val="28"/>
        </w:rPr>
        <w:t>参与竞租视为认可租赁物现状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auto"/>
          <w:sz w:val="28"/>
          <w:szCs w:val="28"/>
        </w:rPr>
        <w:t>租赁期内</w:t>
      </w:r>
      <w:r>
        <w:rPr>
          <w:rFonts w:hint="eastAsia" w:ascii="仿宋_GB2312" w:hAnsi="仿宋_GB2312" w:eastAsia="仿宋_GB2312" w:cs="仿宋_GB2312"/>
          <w:color w:val="auto"/>
          <w:sz w:val="28"/>
          <w:szCs w:val="28"/>
          <w:lang w:val="en-US" w:eastAsia="zh-CN"/>
        </w:rPr>
        <w:t>出租方</w:t>
      </w:r>
      <w:r>
        <w:rPr>
          <w:rFonts w:hint="eastAsia" w:ascii="仿宋_GB2312" w:hAnsi="仿宋_GB2312" w:eastAsia="仿宋_GB2312" w:cs="仿宋_GB2312"/>
          <w:color w:val="auto"/>
          <w:sz w:val="28"/>
          <w:szCs w:val="28"/>
        </w:rPr>
        <w:t>负责租赁物主体结构加固维修并承担相应费用；</w:t>
      </w:r>
      <w:r>
        <w:rPr>
          <w:rFonts w:hint="eastAsia" w:ascii="仿宋_GB2312" w:hAnsi="仿宋_GB2312" w:eastAsia="仿宋_GB2312" w:cs="仿宋_GB2312"/>
          <w:color w:val="auto"/>
          <w:sz w:val="28"/>
          <w:szCs w:val="28"/>
          <w:lang w:val="en-US" w:eastAsia="zh-CN"/>
        </w:rPr>
        <w:t>承租方</w:t>
      </w:r>
      <w:r>
        <w:rPr>
          <w:rFonts w:hint="eastAsia" w:ascii="仿宋_GB2312" w:hAnsi="仿宋_GB2312" w:eastAsia="仿宋_GB2312" w:cs="仿宋_GB2312"/>
          <w:color w:val="auto"/>
          <w:sz w:val="28"/>
          <w:szCs w:val="28"/>
        </w:rPr>
        <w:t>负责除此之外其他相关事项并承担相应费用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因此造成的承租方损失，由承租方自行承担</w:t>
      </w:r>
      <w:r>
        <w:rPr>
          <w:rFonts w:hint="eastAsia" w:ascii="仿宋_GB2312" w:hAnsi="仿宋_GB2312" w:eastAsia="仿宋_GB2312" w:cs="仿宋_GB2312"/>
          <w:color w:val="auto"/>
          <w:sz w:val="28"/>
          <w:szCs w:val="28"/>
        </w:rPr>
        <w:t>，包括但不限于：租赁物屋</w:t>
      </w:r>
      <w:r>
        <w:rPr>
          <w:rFonts w:hint="eastAsia" w:ascii="仿宋_GB2312" w:hAnsi="仿宋_GB2312" w:eastAsia="仿宋_GB2312" w:cs="仿宋_GB2312"/>
          <w:color w:val="auto"/>
          <w:sz w:val="28"/>
          <w:szCs w:val="28"/>
          <w:lang w:val="en-US" w:eastAsia="zh-CN"/>
        </w:rPr>
        <w:t>面</w:t>
      </w:r>
      <w:r>
        <w:rPr>
          <w:rFonts w:hint="eastAsia" w:ascii="仿宋_GB2312" w:hAnsi="仿宋_GB2312" w:eastAsia="仿宋_GB2312" w:cs="仿宋_GB2312"/>
          <w:color w:val="auto"/>
          <w:sz w:val="28"/>
          <w:szCs w:val="28"/>
        </w:rPr>
        <w:t>、立面防水维修维护（含配套设备设施）；租赁物使用期间的安全状态判别及隐患辨识整改（不包括租赁物主体结构加固治理及费用）；实施非</w:t>
      </w:r>
      <w:r>
        <w:rPr>
          <w:rFonts w:hint="eastAsia" w:ascii="仿宋_GB2312" w:hAnsi="仿宋_GB2312" w:eastAsia="仿宋_GB2312" w:cs="仿宋_GB2312"/>
          <w:color w:val="auto"/>
          <w:sz w:val="28"/>
          <w:szCs w:val="28"/>
          <w:lang w:eastAsia="zh-CN"/>
        </w:rPr>
        <w:t>出租</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要求而须增加、完善、改造、重置租赁物及其毗邻区域相关资产的事项等。</w:t>
      </w:r>
      <w:r>
        <w:rPr>
          <w:rFonts w:hint="eastAsia" w:ascii="仿宋_GB2312" w:hAnsi="仿宋_GB2312" w:eastAsia="仿宋_GB2312" w:cs="仿宋_GB2312"/>
          <w:color w:val="auto"/>
          <w:sz w:val="28"/>
          <w:szCs w:val="28"/>
          <w:lang w:val="en-US" w:eastAsia="zh-CN"/>
        </w:rPr>
        <w:t>承租方</w:t>
      </w:r>
      <w:r>
        <w:rPr>
          <w:rFonts w:hint="eastAsia" w:ascii="仿宋_GB2312" w:hAnsi="仿宋_GB2312" w:eastAsia="仿宋_GB2312" w:cs="仿宋_GB2312"/>
          <w:color w:val="auto"/>
          <w:sz w:val="28"/>
          <w:szCs w:val="28"/>
        </w:rPr>
        <w:t>承担因自然老化、不可抗力（指自然灾害）等因素可能造成的租赁物状态功能改变、劣化，或为恢复租赁物相应状态功能所造成的</w:t>
      </w:r>
      <w:r>
        <w:rPr>
          <w:rFonts w:hint="eastAsia" w:ascii="仿宋_GB2312" w:hAnsi="仿宋_GB2312" w:eastAsia="仿宋_GB2312" w:cs="仿宋_GB2312"/>
          <w:color w:val="auto"/>
          <w:sz w:val="28"/>
          <w:szCs w:val="28"/>
          <w:lang w:eastAsia="zh-CN"/>
        </w:rPr>
        <w:t>承租方</w:t>
      </w:r>
      <w:r>
        <w:rPr>
          <w:rFonts w:hint="eastAsia" w:ascii="仿宋_GB2312" w:hAnsi="仿宋_GB2312" w:eastAsia="仿宋_GB2312" w:cs="仿宋_GB2312"/>
          <w:color w:val="auto"/>
          <w:sz w:val="28"/>
          <w:szCs w:val="28"/>
        </w:rPr>
        <w:t>直接及间接损失。</w:t>
      </w:r>
    </w:p>
    <w:p w14:paraId="62E02669">
      <w:pPr>
        <w:pStyle w:val="2"/>
        <w:keepNext w:val="0"/>
        <w:keepLines w:val="0"/>
        <w:pageBreakBefore w:val="0"/>
        <w:kinsoku/>
        <w:wordWrap/>
        <w:overflowPunct/>
        <w:topLinePunct w:val="0"/>
        <w:autoSpaceDE/>
        <w:autoSpaceDN/>
        <w:bidi w:val="0"/>
        <w:adjustRightInd/>
        <w:spacing w:line="58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（四）租赁范围：</w:t>
      </w:r>
    </w:p>
    <w:p w14:paraId="4C26C53D">
      <w:pPr>
        <w:pStyle w:val="4"/>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w:t>
      </w:r>
      <w:r>
        <w:rPr>
          <w:rFonts w:hint="eastAsia"/>
          <w:lang w:val="en-US" w:eastAsia="zh-CN"/>
        </w:rPr>
        <w:t xml:space="preserve">  </w:t>
      </w:r>
      <w:r>
        <w:rPr>
          <w:rFonts w:hint="eastAsia" w:ascii="仿宋_GB2312" w:hAnsi="仿宋_GB2312" w:eastAsia="仿宋_GB2312" w:cs="仿宋_GB2312"/>
          <w:color w:val="auto"/>
          <w:kern w:val="2"/>
          <w:sz w:val="28"/>
          <w:szCs w:val="28"/>
          <w:lang w:val="en-US" w:eastAsia="zh-CN" w:bidi="ar-SA"/>
        </w:rPr>
        <w:t>院内北侧东头沿街房77㎡，北侧沿街房273㎡，场地8400㎡，院内南侧宿舍楼、宿舍楼北侧仓库（安全鉴定C级）、东侧小仓库不在本次租赁范围内。</w:t>
      </w:r>
    </w:p>
    <w:p w14:paraId="4EABF8B5">
      <w:pPr>
        <w:pStyle w:val="5"/>
        <w:keepNext w:val="0"/>
        <w:keepLines w:val="0"/>
        <w:pageBreakBefore w:val="0"/>
        <w:kinsoku/>
        <w:wordWrap/>
        <w:overflowPunct/>
        <w:topLinePunct w:val="0"/>
        <w:autoSpaceDE/>
        <w:autoSpaceDN/>
        <w:bidi w:val="0"/>
        <w:adjustRightInd/>
        <w:spacing w:line="580" w:lineRule="exact"/>
        <w:textAlignment w:val="auto"/>
        <w:rPr>
          <w:rFonts w:hint="default"/>
          <w:lang w:val="en-US" w:eastAsia="zh-CN"/>
        </w:rPr>
      </w:pPr>
      <w:r>
        <w:rPr>
          <w:rFonts w:hint="eastAsia" w:ascii="仿宋_GB2312" w:hAnsi="仿宋_GB2312" w:eastAsia="仿宋_GB2312" w:cs="仿宋_GB2312"/>
          <w:color w:val="auto"/>
          <w:kern w:val="2"/>
          <w:sz w:val="28"/>
          <w:szCs w:val="28"/>
          <w:lang w:val="en-US" w:eastAsia="zh-CN" w:bidi="ar-SA"/>
        </w:rPr>
        <w:t xml:space="preserve">     （五）承租方有管理义务，任何人不得进入非租赁区域，在非租赁区域发生的任何安全事故，均由承租方负责。</w:t>
      </w:r>
    </w:p>
    <w:p w14:paraId="649BF1B3">
      <w:pPr>
        <w:rPr>
          <w:rFonts w:hint="eastAsia" w:ascii="楷体" w:hAnsi="楷体" w:eastAsia="楷体" w:cs="楷体"/>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八、</w:t>
      </w:r>
      <w:r>
        <w:rPr>
          <w:rFonts w:hint="eastAsia" w:ascii="楷体" w:hAnsi="楷体" w:eastAsia="楷体" w:cs="楷体"/>
          <w:color w:val="auto"/>
          <w:kern w:val="2"/>
          <w:sz w:val="28"/>
          <w:szCs w:val="28"/>
          <w:lang w:val="en-US" w:eastAsia="zh-CN" w:bidi="ar-SA"/>
        </w:rPr>
        <w:t>网上公告及竞租时间</w:t>
      </w:r>
    </w:p>
    <w:p w14:paraId="53FBDC05">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000000"/>
          <w:sz w:val="28"/>
          <w:szCs w:val="28"/>
          <w:lang w:val="en-US" w:eastAsia="zh-CN"/>
        </w:rPr>
        <w:t>网上公告时间</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auto"/>
          <w:sz w:val="28"/>
          <w:szCs w:val="28"/>
          <w:lang w:val="en-US" w:eastAsia="zh-CN"/>
        </w:rPr>
        <w:t>2024年 12 月 17 日至2024年12  月  24 日；</w:t>
      </w:r>
    </w:p>
    <w:p w14:paraId="5C29ECA5">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网上竞租时间</w:t>
      </w:r>
      <w:r>
        <w:rPr>
          <w:rFonts w:hint="eastAsia" w:ascii="仿宋_GB2312" w:hAnsi="仿宋_GB2312" w:eastAsia="仿宋_GB2312" w:cs="仿宋_GB2312"/>
          <w:color w:val="auto"/>
          <w:sz w:val="28"/>
          <w:szCs w:val="28"/>
          <w:lang w:val="en-US" w:eastAsia="zh-CN"/>
        </w:rPr>
        <w:t>：2024年 12 月 24 日09:30时至2024年               12月 24  日11:00时。（11:00后每次竞价完成延时3分钟，无人竞价后正式结束竟租。）</w:t>
      </w:r>
    </w:p>
    <w:p w14:paraId="3293828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每项资产竞拍方须在公告结束期前向出租方</w:t>
      </w:r>
      <w:r>
        <w:rPr>
          <w:rFonts w:hint="eastAsia" w:ascii="仿宋_GB2312" w:hAnsi="仿宋_GB2312" w:eastAsia="仿宋_GB2312" w:cs="仿宋_GB2312"/>
          <w:color w:val="000000"/>
          <w:sz w:val="28"/>
          <w:szCs w:val="28"/>
          <w:highlight w:val="none"/>
          <w:lang w:val="en-US" w:eastAsia="zh-CN"/>
        </w:rPr>
        <w:t>交纳竞租保证金5万元</w:t>
      </w:r>
      <w:r>
        <w:rPr>
          <w:rFonts w:hint="eastAsia" w:ascii="仿宋_GB2312" w:hAnsi="仿宋_GB2312" w:eastAsia="仿宋_GB2312" w:cs="仿宋_GB2312"/>
          <w:color w:val="000000"/>
          <w:sz w:val="28"/>
          <w:szCs w:val="28"/>
          <w:lang w:val="en-US" w:eastAsia="zh-CN"/>
        </w:rPr>
        <w:t>。</w:t>
      </w:r>
    </w:p>
    <w:p w14:paraId="31CA5248">
      <w:pPr>
        <w:pStyle w:val="2"/>
        <w:rPr>
          <w:rFonts w:hint="eastAsia" w:ascii="仿宋_GB2312" w:hAnsi="Times New Roman" w:eastAsia="仿宋_GB2312" w:cs="Times New Roman"/>
          <w:b/>
          <w:bCs/>
          <w:kern w:val="2"/>
          <w:sz w:val="28"/>
          <w:szCs w:val="28"/>
          <w:lang w:val="en-US" w:eastAsia="zh-CN" w:bidi="ar-SA"/>
        </w:rPr>
      </w:pPr>
      <w:r>
        <w:rPr>
          <w:rFonts w:hint="eastAsia" w:ascii="仿宋_GB2312" w:hAnsi="Times New Roman" w:eastAsia="仿宋_GB2312" w:cs="Times New Roman"/>
          <w:b/>
          <w:bCs/>
          <w:kern w:val="2"/>
          <w:sz w:val="28"/>
          <w:szCs w:val="28"/>
          <w:lang w:val="en-US" w:eastAsia="zh-CN" w:bidi="ar-SA"/>
        </w:rPr>
        <w:t>九、交费账户：</w:t>
      </w:r>
    </w:p>
    <w:p w14:paraId="7F9952C8">
      <w:pPr>
        <w:pStyle w:val="2"/>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公司名称：山东济钢保安服务有限公司</w:t>
      </w:r>
    </w:p>
    <w:p w14:paraId="3E8F719E">
      <w:pPr>
        <w:pStyle w:val="2"/>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开户行名称：中国银行股份有限公司济南文化路支行</w:t>
      </w:r>
    </w:p>
    <w:p w14:paraId="10F49DDE">
      <w:pPr>
        <w:pStyle w:val="2"/>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账 号：223437438291</w:t>
      </w:r>
      <w:r>
        <w:rPr>
          <w:rFonts w:hint="eastAsia" w:ascii="仿宋_GB2312" w:hAnsi="Times New Roman" w:eastAsia="仿宋_GB2312" w:cs="Times New Roman"/>
          <w:b w:val="0"/>
          <w:bCs w:val="0"/>
          <w:kern w:val="2"/>
          <w:sz w:val="28"/>
          <w:szCs w:val="28"/>
          <w:lang w:val="en-US" w:eastAsia="zh-CN" w:bidi="ar-SA"/>
        </w:rPr>
        <w:tab/>
      </w:r>
    </w:p>
    <w:p w14:paraId="59CE9CE0">
      <w:pPr>
        <w:pStyle w:val="2"/>
        <w:ind w:firstLine="560" w:firstLineChars="200"/>
        <w:rPr>
          <w:rFonts w:hint="default"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行 号：104451038330</w:t>
      </w:r>
    </w:p>
    <w:p w14:paraId="3A41C67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竞租成功后，竞得人须在公示期结束期满后7个工作日内到山东济钢保安服务有限公司办理成交确认手续，签订租赁合同，逾期视为自动放弃、恶意竞租，竞租保证金不予退还。（</w:t>
      </w:r>
      <w:r>
        <w:rPr>
          <w:rFonts w:hint="eastAsia" w:ascii="仿宋_GB2312" w:hAnsi="仿宋_GB2312" w:eastAsia="仿宋_GB2312" w:cs="仿宋_GB2312"/>
          <w:b/>
          <w:bCs/>
          <w:color w:val="000000"/>
          <w:sz w:val="28"/>
          <w:szCs w:val="28"/>
          <w:lang w:val="en-US" w:eastAsia="zh-CN"/>
        </w:rPr>
        <w:t>公示期为竞租成功次日起3个工作日</w:t>
      </w:r>
      <w:r>
        <w:rPr>
          <w:rFonts w:hint="eastAsia" w:ascii="仿宋_GB2312" w:hAnsi="仿宋_GB2312" w:eastAsia="仿宋_GB2312" w:cs="仿宋_GB2312"/>
          <w:color w:val="000000"/>
          <w:sz w:val="28"/>
          <w:szCs w:val="28"/>
          <w:lang w:val="en-US" w:eastAsia="zh-CN"/>
        </w:rPr>
        <w:t>）</w:t>
      </w:r>
    </w:p>
    <w:p w14:paraId="176AAC63">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十、网上竞租步骤</w:t>
      </w:r>
    </w:p>
    <w:p w14:paraId="2D2B35E0">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登陆系统</w:t>
      </w:r>
    </w:p>
    <w:p w14:paraId="2568334F">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方法一：输入网址</w:t>
      </w:r>
      <w:r>
        <w:rPr>
          <w:rFonts w:hint="eastAsia" w:ascii="仿宋_GB2312" w:hAnsi="仿宋_GB2312" w:eastAsia="仿宋_GB2312" w:cs="仿宋_GB2312"/>
          <w:b/>
          <w:bCs/>
          <w:color w:val="000000"/>
          <w:sz w:val="28"/>
          <w:szCs w:val="28"/>
          <w:lang w:val="en-US" w:eastAsia="zh-CN"/>
        </w:rPr>
        <w:fldChar w:fldCharType="begin"/>
      </w:r>
      <w:r>
        <w:rPr>
          <w:rFonts w:hint="eastAsia" w:ascii="仿宋_GB2312" w:hAnsi="仿宋_GB2312" w:eastAsia="仿宋_GB2312" w:cs="仿宋_GB2312"/>
          <w:b/>
          <w:bCs/>
          <w:color w:val="000000"/>
          <w:sz w:val="28"/>
          <w:szCs w:val="28"/>
          <w:lang w:val="en-US" w:eastAsia="zh-CN"/>
        </w:rPr>
        <w:instrText xml:space="preserve"> HYPERLINK "http://bidding.jigang.com.cn" </w:instrText>
      </w:r>
      <w:r>
        <w:rPr>
          <w:rFonts w:hint="eastAsia" w:ascii="仿宋_GB2312" w:hAnsi="仿宋_GB2312" w:eastAsia="仿宋_GB2312" w:cs="仿宋_GB2312"/>
          <w:b/>
          <w:bCs/>
          <w:color w:val="000000"/>
          <w:sz w:val="28"/>
          <w:szCs w:val="28"/>
          <w:lang w:val="en-US" w:eastAsia="zh-CN"/>
        </w:rPr>
        <w:fldChar w:fldCharType="separate"/>
      </w:r>
      <w:r>
        <w:rPr>
          <w:rFonts w:hint="eastAsia" w:ascii="仿宋_GB2312" w:hAnsi="仿宋_GB2312" w:eastAsia="仿宋_GB2312" w:cs="仿宋_GB2312"/>
          <w:b/>
          <w:bCs/>
          <w:color w:val="000000"/>
          <w:sz w:val="28"/>
          <w:szCs w:val="28"/>
          <w:lang w:val="en-US" w:eastAsia="zh-CN"/>
        </w:rPr>
        <w:t>http://bidding.jigang.com.cn</w:t>
      </w:r>
      <w:r>
        <w:rPr>
          <w:rFonts w:hint="eastAsia" w:ascii="仿宋_GB2312" w:hAnsi="仿宋_GB2312" w:eastAsia="仿宋_GB2312" w:cs="仿宋_GB2312"/>
          <w:b/>
          <w:bCs/>
          <w:color w:val="000000"/>
          <w:sz w:val="28"/>
          <w:szCs w:val="28"/>
          <w:lang w:val="en-US" w:eastAsia="zh-CN"/>
        </w:rPr>
        <w:fldChar w:fldCharType="end"/>
      </w:r>
      <w:r>
        <w:rPr>
          <w:rFonts w:hint="eastAsia" w:ascii="仿宋_GB2312" w:hAnsi="仿宋_GB2312" w:eastAsia="仿宋_GB2312" w:cs="仿宋_GB2312"/>
          <w:color w:val="000000"/>
          <w:sz w:val="28"/>
          <w:szCs w:val="28"/>
          <w:lang w:val="en-US" w:eastAsia="zh-CN"/>
        </w:rPr>
        <w:t>。</w:t>
      </w:r>
    </w:p>
    <w:p w14:paraId="43714DD0">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方法二：登录济钢集团有限公司外网网址：</w:t>
      </w:r>
      <w:r>
        <w:rPr>
          <w:rFonts w:hint="eastAsia" w:ascii="仿宋_GB2312" w:hAnsi="仿宋_GB2312" w:eastAsia="仿宋_GB2312" w:cs="仿宋_GB2312"/>
          <w:color w:val="000000"/>
          <w:sz w:val="28"/>
          <w:szCs w:val="28"/>
          <w:lang w:val="en-US" w:eastAsia="zh-CN"/>
        </w:rPr>
        <w:fldChar w:fldCharType="begin"/>
      </w:r>
      <w:r>
        <w:rPr>
          <w:rFonts w:hint="eastAsia" w:ascii="仿宋_GB2312" w:hAnsi="仿宋_GB2312" w:eastAsia="仿宋_GB2312" w:cs="仿宋_GB2312"/>
          <w:color w:val="000000"/>
          <w:sz w:val="28"/>
          <w:szCs w:val="28"/>
          <w:lang w:val="en-US" w:eastAsia="zh-CN"/>
        </w:rPr>
        <w:instrText xml:space="preserve"> HYPERLINK "http://www.jigang.com.cn-济钢阳光购销管理平台或bidding.jigang.com.cn" </w:instrText>
      </w:r>
      <w:r>
        <w:rPr>
          <w:rFonts w:hint="eastAsia" w:ascii="仿宋_GB2312" w:hAnsi="仿宋_GB2312" w:eastAsia="仿宋_GB2312" w:cs="仿宋_GB2312"/>
          <w:color w:val="000000"/>
          <w:sz w:val="28"/>
          <w:szCs w:val="28"/>
          <w:lang w:val="en-US" w:eastAsia="zh-CN"/>
        </w:rPr>
        <w:fldChar w:fldCharType="separate"/>
      </w:r>
      <w:r>
        <w:rPr>
          <w:rFonts w:hint="eastAsia" w:ascii="仿宋_GB2312" w:hAnsi="仿宋_GB2312" w:eastAsia="仿宋_GB2312" w:cs="仿宋_GB2312"/>
          <w:b/>
          <w:bCs/>
          <w:color w:val="000000"/>
          <w:sz w:val="28"/>
          <w:szCs w:val="28"/>
          <w:lang w:val="en-US" w:eastAsia="zh-CN"/>
        </w:rPr>
        <w:t>www.jigang.com.cn</w:t>
      </w:r>
      <w:r>
        <w:rPr>
          <w:rFonts w:hint="eastAsia" w:ascii="仿宋_GB2312" w:hAnsi="仿宋_GB2312" w:eastAsia="仿宋_GB2312" w:cs="仿宋_GB2312"/>
          <w:color w:val="000000"/>
          <w:sz w:val="28"/>
          <w:szCs w:val="28"/>
          <w:lang w:val="en-US" w:eastAsia="zh-CN"/>
        </w:rPr>
        <w:t>，点击济钢集团有限公司阳光购销平台</w:t>
      </w:r>
      <w:r>
        <w:rPr>
          <w:rFonts w:hint="eastAsia" w:ascii="仿宋_GB2312" w:hAnsi="仿宋_GB2312" w:eastAsia="仿宋_GB2312" w:cs="仿宋_GB2312"/>
          <w:color w:val="000000"/>
          <w:sz w:val="28"/>
          <w:szCs w:val="28"/>
          <w:lang w:val="en-US" w:eastAsia="zh-CN"/>
        </w:rPr>
        <w:fldChar w:fldCharType="end"/>
      </w:r>
      <w:r>
        <w:rPr>
          <w:rFonts w:hint="eastAsia" w:ascii="仿宋_GB2312" w:hAnsi="仿宋_GB2312" w:eastAsia="仿宋_GB2312" w:cs="仿宋_GB2312"/>
          <w:color w:val="000000"/>
          <w:sz w:val="28"/>
          <w:szCs w:val="28"/>
          <w:lang w:val="en-US" w:eastAsia="zh-CN"/>
        </w:rPr>
        <w:t>。</w:t>
      </w:r>
    </w:p>
    <w:p w14:paraId="139A78B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（二）按照系统提示或要求进行操作。</w:t>
      </w:r>
    </w:p>
    <w:p w14:paraId="35976A5B">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十一、竞价规则</w:t>
      </w:r>
    </w:p>
    <w:p w14:paraId="36F4180C">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（一）竞租人初始报价不得低于竞租底价，否则视为无效报价。</w:t>
      </w:r>
    </w:p>
    <w:p w14:paraId="1E0E53EA">
      <w:pPr>
        <w:ind w:firstLine="560" w:firstLineChars="200"/>
        <w:rPr>
          <w:rFonts w:hint="default"/>
          <w:lang w:val="en-US" w:eastAsia="zh-CN"/>
        </w:rPr>
      </w:pPr>
      <w:r>
        <w:rPr>
          <w:rFonts w:hint="eastAsia" w:ascii="仿宋_GB2312" w:hAnsi="仿宋_GB2312" w:eastAsia="仿宋_GB2312" w:cs="仿宋_GB2312"/>
          <w:color w:val="000000"/>
          <w:sz w:val="28"/>
          <w:szCs w:val="28"/>
          <w:lang w:val="en-US" w:eastAsia="zh-CN"/>
        </w:rPr>
        <w:t>（二）在公告约定的竞租报价时间内，竞租人可以多次报价，以底价为基数，</w:t>
      </w:r>
      <w:r>
        <w:rPr>
          <w:rFonts w:hint="eastAsia" w:ascii="仿宋_GB2312" w:hAnsi="仿宋_GB2312" w:eastAsia="仿宋_GB2312" w:cs="仿宋_GB2312"/>
          <w:color w:val="000000"/>
          <w:sz w:val="28"/>
          <w:szCs w:val="28"/>
          <w:highlight w:val="none"/>
          <w:lang w:val="en-US" w:eastAsia="zh-CN"/>
        </w:rPr>
        <w:t>阶梯竞价为人民币10000元，</w:t>
      </w:r>
      <w:r>
        <w:rPr>
          <w:rFonts w:hint="eastAsia" w:ascii="仿宋_GB2312" w:hAnsi="仿宋_GB2312" w:eastAsia="仿宋_GB2312" w:cs="仿宋_GB2312"/>
          <w:color w:val="000000"/>
          <w:sz w:val="28"/>
          <w:szCs w:val="28"/>
          <w:lang w:val="en-US" w:eastAsia="zh-CN"/>
        </w:rPr>
        <w:t>最后截止时间的最高报价者为竞得人。</w:t>
      </w:r>
    </w:p>
    <w:p w14:paraId="64D26C06">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十二、出租价格</w:t>
      </w:r>
    </w:p>
    <w:p w14:paraId="78DB635A">
      <w:pPr>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根据集团公司《不动产管理及经营实施细则》和相关要求，在资产评估值的基础上，按照市场化原则确定出租价格，拟定租赁最低价格不低于市场价值评估的单位租金*面积*天数。最终以实际招拍挂、签订合同的价格为准。租金在竟租成交价基础上，自第二年起每年递增3%。</w:t>
      </w:r>
    </w:p>
    <w:p w14:paraId="63C514ED">
      <w:pPr>
        <w:numPr>
          <w:ilvl w:val="0"/>
          <w:numId w:val="0"/>
        </w:numPr>
        <w:rPr>
          <w:rFonts w:hint="eastAsia" w:ascii="楷体" w:hAnsi="楷体" w:eastAsia="楷体" w:cs="楷体"/>
          <w:b w:val="0"/>
          <w:bCs w:val="0"/>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十三、其他约定事项</w:t>
      </w:r>
    </w:p>
    <w:p w14:paraId="7E7C0ECD">
      <w:pPr>
        <w:adjustRightInd w:val="0"/>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（一）费用及支付时间、方式</w:t>
      </w:r>
    </w:p>
    <w:p w14:paraId="1C913621">
      <w:pPr>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1.出租方根据承租方租赁面积、租金及经营项目的安全风险，出租方收取承租方履约保证金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万元、安全风险抵押金</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万元，承租方须在租赁合同签订时缴纳履约保证金及安全风险抵押金，出租方开具收据，以用来规范承租方在合同存续期内的消防、安全、环保、水电使用等方面符合相关规定要求，</w:t>
      </w:r>
      <w:r>
        <w:rPr>
          <w:rFonts w:hint="eastAsia" w:ascii="仿宋_GB2312" w:eastAsia="仿宋_GB2312"/>
          <w:sz w:val="28"/>
          <w:szCs w:val="28"/>
        </w:rPr>
        <w:t>以上两项在合同存续期内不足应交额度50%时，承租方在接到补交通知5日内及时补交。</w:t>
      </w:r>
      <w:r>
        <w:rPr>
          <w:rFonts w:hint="eastAsia" w:ascii="仿宋_GB2312" w:hAnsi="仿宋_GB2312" w:eastAsia="仿宋_GB2312" w:cs="仿宋_GB2312"/>
          <w:color w:val="000000"/>
          <w:sz w:val="28"/>
          <w:szCs w:val="28"/>
        </w:rPr>
        <w:t>合同租期内如承租方无违反合同约定事项，</w:t>
      </w:r>
      <w:r>
        <w:rPr>
          <w:rFonts w:hint="eastAsia" w:ascii="仿宋_GB2312" w:eastAsia="仿宋_GB2312"/>
          <w:sz w:val="28"/>
          <w:szCs w:val="28"/>
        </w:rPr>
        <w:t>合同期满后承租方交回收据，出租方全额返还履约保证金、安全消防风险抵押金（不计利息）</w:t>
      </w:r>
      <w:r>
        <w:rPr>
          <w:rFonts w:hint="eastAsia" w:ascii="仿宋_GB2312" w:hAnsi="仿宋_GB2312" w:eastAsia="仿宋_GB2312" w:cs="仿宋_GB2312"/>
          <w:color w:val="000000"/>
          <w:sz w:val="28"/>
          <w:szCs w:val="28"/>
        </w:rPr>
        <w:t>。</w:t>
      </w:r>
    </w:p>
    <w:p w14:paraId="02801852">
      <w:pPr>
        <w:adjustRightInd w:val="0"/>
        <w:snapToGrid w:val="0"/>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2.水、电收费标准</w:t>
      </w:r>
    </w:p>
    <w:p w14:paraId="15536578">
      <w:pPr>
        <w:adjustRightInd w:val="0"/>
        <w:snapToGrid w:val="0"/>
        <w:spacing w:line="580" w:lineRule="exact"/>
        <w:ind w:firstLine="560" w:firstLineChars="200"/>
        <w:rPr>
          <w:rFonts w:hint="eastAsia"/>
        </w:rPr>
      </w:pPr>
      <w:r>
        <w:rPr>
          <w:rFonts w:hint="eastAsia" w:ascii="仿宋_GB2312" w:eastAsia="仿宋_GB2312"/>
          <w:sz w:val="28"/>
          <w:szCs w:val="28"/>
          <w:lang w:val="en-US" w:eastAsia="zh-CN"/>
        </w:rPr>
        <w:t>承租</w:t>
      </w:r>
      <w:r>
        <w:rPr>
          <w:rFonts w:hint="eastAsia" w:ascii="仿宋_GB2312" w:eastAsia="仿宋_GB2312"/>
          <w:sz w:val="28"/>
          <w:szCs w:val="28"/>
        </w:rPr>
        <w:t>方祖赁期限内的:水</w:t>
      </w:r>
      <w:r>
        <w:rPr>
          <w:rFonts w:hint="eastAsia" w:ascii="仿宋_GB2312" w:eastAsia="仿宋_GB2312"/>
          <w:sz w:val="28"/>
          <w:szCs w:val="28"/>
          <w:lang w:eastAsia="zh-CN"/>
        </w:rPr>
        <w:t>、</w:t>
      </w:r>
      <w:r>
        <w:rPr>
          <w:rFonts w:hint="eastAsia" w:ascii="仿宋_GB2312" w:eastAsia="仿宋_GB2312"/>
          <w:sz w:val="28"/>
          <w:szCs w:val="28"/>
          <w:lang w:val="en-US" w:eastAsia="zh-CN"/>
        </w:rPr>
        <w:t>电</w:t>
      </w:r>
      <w:r>
        <w:rPr>
          <w:rFonts w:hint="eastAsia" w:ascii="仿宋_GB2312" w:eastAsia="仿宋_GB2312"/>
          <w:sz w:val="28"/>
          <w:szCs w:val="28"/>
        </w:rPr>
        <w:t>费由</w:t>
      </w:r>
      <w:r>
        <w:rPr>
          <w:rFonts w:hint="eastAsia" w:ascii="仿宋_GB2312" w:eastAsia="仿宋_GB2312"/>
          <w:sz w:val="28"/>
          <w:szCs w:val="28"/>
          <w:lang w:val="en-US" w:eastAsia="zh-CN"/>
        </w:rPr>
        <w:t>承租</w:t>
      </w:r>
      <w:r>
        <w:rPr>
          <w:rFonts w:hint="eastAsia" w:ascii="仿宋_GB2312" w:eastAsia="仿宋_GB2312"/>
          <w:sz w:val="28"/>
          <w:szCs w:val="28"/>
        </w:rPr>
        <w:t>方到当地管理部门自行办理用能手续，按时到当地水电等管理部门缴费，执行当地物价局公示标准</w:t>
      </w:r>
      <w:r>
        <w:rPr>
          <w:rFonts w:hint="eastAsia"/>
        </w:rPr>
        <w:t>。</w:t>
      </w:r>
    </w:p>
    <w:p w14:paraId="1793A96C">
      <w:pPr>
        <w:pStyle w:val="2"/>
        <w:rPr>
          <w:rFonts w:hint="default" w:ascii="仿宋_GB2312" w:hAnsi="??" w:eastAsia="仿宋_GB2312" w:cs="Times New Roman"/>
          <w:b w:val="0"/>
          <w:bCs w:val="0"/>
          <w:kern w:val="2"/>
          <w:sz w:val="28"/>
          <w:szCs w:val="28"/>
          <w:lang w:val="en-US" w:eastAsia="zh-CN" w:bidi="ar-SA"/>
        </w:rPr>
      </w:pPr>
      <w:r>
        <w:rPr>
          <w:rFonts w:hint="eastAsia" w:eastAsia="宋体"/>
          <w:lang w:val="en-US" w:eastAsia="zh-CN"/>
        </w:rPr>
        <w:t xml:space="preserve">   </w:t>
      </w:r>
      <w:r>
        <w:rPr>
          <w:rFonts w:hint="eastAsia" w:ascii="仿宋_GB2312" w:hAnsi="??" w:eastAsia="仿宋_GB2312" w:cs="Times New Roman"/>
          <w:b w:val="0"/>
          <w:bCs w:val="0"/>
          <w:kern w:val="2"/>
          <w:sz w:val="28"/>
          <w:szCs w:val="28"/>
          <w:lang w:val="en-US" w:eastAsia="zh-CN" w:bidi="ar-SA"/>
        </w:rPr>
        <w:t xml:space="preserve"> 3.</w:t>
      </w:r>
      <w:r>
        <w:rPr>
          <w:rFonts w:hint="eastAsia" w:ascii="仿宋_GB2312" w:hAnsi="仿宋_GB2312" w:eastAsia="仿宋_GB2312" w:cs="仿宋_GB2312"/>
          <w:b w:val="0"/>
          <w:bCs w:val="0"/>
          <w:color w:val="000000"/>
          <w:kern w:val="2"/>
          <w:sz w:val="28"/>
          <w:szCs w:val="28"/>
          <w:lang w:val="en-US" w:eastAsia="zh-CN" w:bidi="ar-SA"/>
        </w:rPr>
        <w:t>租金、服务费等各项费用，按照合同约定按时缴纳。</w:t>
      </w:r>
    </w:p>
    <w:p w14:paraId="150FBBE1">
      <w:pPr>
        <w:adjustRightInd w:val="0"/>
        <w:snapToGrid w:val="0"/>
        <w:spacing w:line="580" w:lineRule="exact"/>
        <w:ind w:firstLine="560" w:firstLineChars="200"/>
        <w:rPr>
          <w:rFonts w:ascii="楷体" w:hAnsi="楷体" w:eastAsia="楷体" w:cs="楷体"/>
          <w:color w:val="000000"/>
          <w:sz w:val="28"/>
          <w:szCs w:val="28"/>
        </w:rPr>
      </w:pPr>
      <w:r>
        <w:rPr>
          <w:rFonts w:hint="eastAsia" w:ascii="仿宋_GB2312" w:hAnsi="??" w:eastAsia="仿宋_GB2312" w:cs="Times New Roman"/>
          <w:b w:val="0"/>
          <w:bCs w:val="0"/>
          <w:kern w:val="2"/>
          <w:sz w:val="28"/>
          <w:szCs w:val="28"/>
          <w:lang w:val="en-US" w:eastAsia="zh-CN" w:bidi="ar-SA"/>
        </w:rPr>
        <w:t>（二）双</w:t>
      </w:r>
      <w:r>
        <w:rPr>
          <w:rFonts w:hint="eastAsia" w:ascii="楷体" w:hAnsi="楷体" w:eastAsia="楷体" w:cs="楷体"/>
          <w:color w:val="000000"/>
          <w:sz w:val="28"/>
          <w:szCs w:val="28"/>
        </w:rPr>
        <w:t>方权利和义务</w:t>
      </w:r>
    </w:p>
    <w:p w14:paraId="38DC4570">
      <w:pPr>
        <w:adjustRightInd w:val="0"/>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1.出租方的权利和义务</w:t>
      </w:r>
    </w:p>
    <w:p w14:paraId="4B085A2C">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（1）双方合同生效后，出租方将合同约定的标的物现状交付承租方使用，并配合承租方办理水、电使用等相关手续。</w:t>
      </w:r>
    </w:p>
    <w:p w14:paraId="6BE97A26">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（2）在合同履行期间，出租方有权定期或不定期对租赁物的消防、安全、环保、水电等使用情况进行检查、监督。对存在消防、安全、环保隐患的，出租方有权作出书面整改通知。</w:t>
      </w:r>
    </w:p>
    <w:p w14:paraId="690D9E7B">
      <w:pPr>
        <w:adjustRightInd w:val="0"/>
        <w:snapToGrid w:val="0"/>
        <w:spacing w:line="580" w:lineRule="exact"/>
        <w:ind w:firstLine="560" w:firstLineChars="200"/>
        <w:rPr>
          <w:rFonts w:hint="default" w:eastAsia="仿宋_GB2312"/>
          <w:b w:val="0"/>
          <w:bCs w:val="0"/>
          <w:lang w:val="en-US" w:eastAsia="zh-CN"/>
        </w:rPr>
      </w:pPr>
      <w:r>
        <w:rPr>
          <w:rFonts w:hint="eastAsia" w:ascii="仿宋_GB2312" w:hAnsi="仿宋_GB2312" w:eastAsia="仿宋_GB2312" w:cs="仿宋_GB2312"/>
          <w:sz w:val="28"/>
          <w:szCs w:val="28"/>
        </w:rPr>
        <w:t>（3）租赁期限内，承租方享有独立经营自主权，出租方无故不得干涉承租方正常生产经营。</w:t>
      </w:r>
    </w:p>
    <w:p w14:paraId="64E5521B">
      <w:pPr>
        <w:adjustRightInd w:val="0"/>
        <w:snapToGrid w:val="0"/>
        <w:spacing w:line="5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2.承租方的权利和义务</w:t>
      </w:r>
    </w:p>
    <w:p w14:paraId="0B18DEA3">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（1）承租方依约按时缴纳租赁费及水电暖网物等费用，如承租方逾期未缴纳的，每逾期一天，应按照当年租赁费的</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支付违约金，违约金从承租方已缴纳的履约保证金中扣除，履约保证金不足以支付违约金的，由承租方另行支付。</w:t>
      </w:r>
    </w:p>
    <w:p w14:paraId="4DA45578">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租赁期内，未经出租方书面同意，承租方不得擅自将租赁物转租、转借他人。如承租方擅自转租、转借的，出租方有权单方解除合同，承租方已支付的租金及履约保证金不予退还，因此给出租方造成损失的，承租方应按照实际损失承担赔偿责任。</w:t>
      </w:r>
    </w:p>
    <w:p w14:paraId="53E3F856">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租赁期内，承租方不得新建永久性建筑物、构筑物。经出租方书面同意，承租方可以对租赁物进行装修，不得破坏厂房建筑物的承重结构，不得改变主体结构，相应费用及施工现场消防安全环保责任、消防备案手续等均由承租方自行负责。</w:t>
      </w:r>
    </w:p>
    <w:p w14:paraId="4A7F92B7">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租赁期内，承租方妥善使用租赁物、消防器材及设施。因承租方管理、使用不善造成租赁物、消防器材及公共设施损坏的，维修费用由承租方承担；因承租方原因造成租赁物、消防器材及公共设施损坏严重或灭失的，出租方有权单方解除租赁合同，出租方因此遭受的所有损失由承租方负责赔偿。</w:t>
      </w:r>
    </w:p>
    <w:p w14:paraId="76E844FF">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承租方应严格按照合同约定用途使用租赁物，不得存放危险、易燃易爆等违法违规物品；承租方应严格按照用电规范用电，禁止私扯乱接，严禁超负荷用电，因此发生事故的，由承租方承担全部责任并赔偿所有损失。</w:t>
      </w:r>
    </w:p>
    <w:p w14:paraId="1AA1415A">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（6）租赁期限内，因承租方原因给出租方或其他第三方的人员或设备设施等财产造成损害的，由承租方承担赔偿责任。</w:t>
      </w:r>
    </w:p>
    <w:p w14:paraId="191C2C7E">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在承租期间，任何人不得进入未租赁建筑物、构筑物，不得占用未租赁资产。因承租方未严格遵守该规定，擅自进入或占用，给出租方或其他第三方的人员或设备设施等财产造成损害的，由承租方承担赔偿责任。出租方有权但不限于解除租赁合同。</w:t>
      </w:r>
    </w:p>
    <w:p w14:paraId="656F2CE2">
      <w:pPr>
        <w:pStyle w:val="2"/>
        <w:rPr>
          <w:rFonts w:hint="default" w:eastAsia="仿宋_GB231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kern w:val="2"/>
          <w:sz w:val="28"/>
          <w:szCs w:val="28"/>
          <w:lang w:val="en-US" w:eastAsia="zh-CN" w:bidi="ar-SA"/>
        </w:rPr>
        <w:t>（8）承租方不得拆除出租方现有建构筑物，承租方未经出租方擅自拆除建构筑物的，出租方有权解除合同并要求承租方恢复原貌，租赁期间如遇政府征收，出租方建构筑物被拆除部分，承租方按政府征收价值赔偿。</w:t>
      </w:r>
    </w:p>
    <w:p w14:paraId="1AA48209">
      <w:pPr>
        <w:adjustRightInd w:val="0"/>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（三）消防安全责任</w:t>
      </w:r>
    </w:p>
    <w:p w14:paraId="75C81C9E">
      <w:pPr>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租赁期内，出租方有权按照国家《消防法》《安全生产法》《中华人民共和国环境保护法》等相关法律法规规定或出租方上级主管单位的相关要求，对承租方进行定期或不定期检查和监督。对存在消防、安全隐患的，出租方有权作出书面整改通知，并对拒不配合整改的违法行为进行相应处罚。情节严重的，出租方有权责令其停止生产经营行为并中止或终止租赁合同，以此造成的损失全部由承租方承担。</w:t>
      </w:r>
    </w:p>
    <w:p w14:paraId="6A4DCC49">
      <w:pPr>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租赁期内，承租方及其负责人或法定代表人为消防、安全、环保责任人，全面负责承租场所的消防、安全、环保工作并承担相应责任。承租方应当按照国家《消防法》《安全生产法》《中华人民共和国环境保护法》等相关法律法规规定，建立健全各项消防安全制度和保证各种消防器材、设施的完好无损，保证安全疏散通道和消防车通道畅通无阻。</w:t>
      </w:r>
    </w:p>
    <w:p w14:paraId="693CEF8A">
      <w:pPr>
        <w:pStyle w:val="10"/>
        <w:spacing w:line="580" w:lineRule="exact"/>
        <w:ind w:firstLine="560"/>
        <w:rPr>
          <w:rFonts w:hint="eastAsia" w:hAnsi="仿宋_GB2312" w:cs="仿宋_GB2312"/>
          <w:color w:val="000000"/>
          <w:szCs w:val="28"/>
        </w:rPr>
      </w:pPr>
      <w:r>
        <w:rPr>
          <w:rFonts w:hint="eastAsia" w:hAnsi="仿宋_GB2312" w:cs="仿宋_GB2312"/>
          <w:color w:val="000000"/>
          <w:szCs w:val="28"/>
        </w:rPr>
        <w:t>3.承租方不得利用租赁房屋、场地，从事甲乙类物品、易燃易爆的生产、储存行为，所从事的生产、储存行为必须符合消防、安全、环保资质、配套设施及国家法律法规要求。</w:t>
      </w:r>
    </w:p>
    <w:p w14:paraId="0F9B5271">
      <w:pPr>
        <w:pStyle w:val="10"/>
        <w:spacing w:line="580" w:lineRule="exact"/>
        <w:ind w:firstLine="560"/>
        <w:rPr>
          <w:rFonts w:hint="default" w:hAnsi="仿宋_GB2312" w:eastAsia="仿宋_GB2312" w:cs="仿宋_GB2312"/>
          <w:color w:val="000000"/>
          <w:szCs w:val="28"/>
          <w:lang w:val="en-US" w:eastAsia="zh-CN"/>
        </w:rPr>
      </w:pPr>
      <w:r>
        <w:rPr>
          <w:rFonts w:hint="eastAsia" w:hAnsi="仿宋_GB2312" w:cs="仿宋_GB2312"/>
          <w:color w:val="000000"/>
          <w:szCs w:val="28"/>
          <w:lang w:val="en-US" w:eastAsia="zh-CN"/>
        </w:rPr>
        <w:t>4.承租方应按照经营业态消防要求，配置消防器材，办理消防手续，出租方进行配合。</w:t>
      </w:r>
    </w:p>
    <w:p w14:paraId="76840821">
      <w:pPr>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.本合同签订时，双方另行签订《消防管理协议》、《安全管理协议》、《环保管理协议》，为本合同的重要组成部分，与本合同具有同等法律效力。</w:t>
      </w:r>
    </w:p>
    <w:p w14:paraId="1CC5C39E">
      <w:pPr>
        <w:adjustRightInd w:val="0"/>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（四）不可抗力</w:t>
      </w:r>
    </w:p>
    <w:p w14:paraId="1DCB1264">
      <w:pPr>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租赁期内，如发生不可抗力（包括但不限于自然灾害或政府规划或政府管控要求，或出租方上级主管单位的管控要求、或安全鉴定等级达到C级、D级或出租方</w:t>
      </w:r>
      <w:r>
        <w:rPr>
          <w:rFonts w:hint="eastAsia" w:ascii="仿宋_GB2312" w:hAnsi="仿宋_GB2312" w:eastAsia="仿宋_GB2312" w:cs="仿宋_GB2312"/>
          <w:color w:val="000000"/>
          <w:sz w:val="28"/>
          <w:szCs w:val="28"/>
        </w:rPr>
        <w:t>自身不能决定的其他事项</w:t>
      </w:r>
      <w:r>
        <w:rPr>
          <w:rFonts w:hint="eastAsia" w:ascii="仿宋_GB2312" w:hAnsi="仿宋_GB2312" w:eastAsia="仿宋_GB2312" w:cs="仿宋_GB2312"/>
          <w:sz w:val="28"/>
          <w:szCs w:val="28"/>
        </w:rPr>
        <w:t>）导致合同部分或全部无法履行的，</w:t>
      </w:r>
      <w:r>
        <w:rPr>
          <w:rFonts w:hint="eastAsia" w:ascii="仿宋_GB2312" w:hAnsi="仿宋_GB2312" w:eastAsia="仿宋_GB2312" w:cs="仿宋_GB2312"/>
          <w:color w:val="000000"/>
          <w:sz w:val="28"/>
          <w:szCs w:val="28"/>
        </w:rPr>
        <w:t>出租方有权根据实际情况单方面变更或解除合同，且不为此承担任何责任。</w:t>
      </w:r>
    </w:p>
    <w:p w14:paraId="60D6C83D">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1.因前述不可抗力影响，导致合同部分不能履行的，双方签订变更或补充协议，因前述不可抗力导致承租方</w:t>
      </w:r>
      <w:r>
        <w:rPr>
          <w:rFonts w:hint="eastAsia" w:ascii="仿宋_GB2312" w:hAnsi="仿宋_GB2312" w:eastAsia="仿宋_GB2312" w:cs="仿宋_GB2312"/>
          <w:sz w:val="28"/>
          <w:szCs w:val="28"/>
        </w:rPr>
        <w:t>自行新建、装修、改造或增设等形成资产的损失，由承租方承担。</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2.因前述不可抗力影响，导致合同部分不能履行，且承租方有合理理由认为继续承租无法满足其使用需求的，可与出租方协商解除合同，但承租方因此产生的全部损失由承租方承担，承租方须按照出租方要求，在限期内搬出租赁物，</w:t>
      </w:r>
      <w:r>
        <w:rPr>
          <w:rFonts w:hint="eastAsia" w:ascii="仿宋_GB2312" w:hAnsi="仿宋_GB2312" w:eastAsia="仿宋_GB2312" w:cs="仿宋_GB2312"/>
          <w:sz w:val="28"/>
          <w:szCs w:val="28"/>
        </w:rPr>
        <w:t>承租方自行新建、装修、改建或增设等形成的资产由承租方自行收回，无法收回或因收回该等资产会对出租方造成损失的，则该等资产由承租方无偿转让给出租方，需要拆除的，费用由承租方承担。</w:t>
      </w:r>
    </w:p>
    <w:p w14:paraId="71790B93">
      <w:pPr>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3.合同变更或解除的，租金按照承租方实际租用日期予以核减</w:t>
      </w:r>
      <w:r>
        <w:rPr>
          <w:rFonts w:hint="eastAsia" w:ascii="仿宋_GB2312" w:hAnsi="仿宋_GB2312" w:eastAsia="仿宋_GB2312" w:cs="仿宋_GB2312"/>
          <w:color w:val="000000"/>
          <w:sz w:val="28"/>
          <w:szCs w:val="28"/>
        </w:rPr>
        <w:t>。</w:t>
      </w:r>
    </w:p>
    <w:p w14:paraId="45A68857">
      <w:pPr>
        <w:adjustRightInd w:val="0"/>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（五）租赁物的状况</w:t>
      </w:r>
    </w:p>
    <w:p w14:paraId="113CC8F5">
      <w:pPr>
        <w:adjustRightInd w:val="0"/>
        <w:snapToGrid w:val="0"/>
        <w:spacing w:line="580" w:lineRule="exact"/>
        <w:ind w:left="559" w:leftChars="266" w:firstLine="0" w:firstLineChars="0"/>
        <w:rPr>
          <w:rFonts w:hint="eastAsia"/>
          <w:lang w:eastAsia="zh-CN"/>
        </w:rPr>
      </w:pPr>
      <w:r>
        <w:rPr>
          <w:rFonts w:hint="eastAsia" w:ascii="仿宋_GB2312" w:hAnsi="仿宋_GB2312" w:eastAsia="仿宋_GB2312" w:cs="仿宋_GB2312"/>
          <w:color w:val="000000"/>
          <w:sz w:val="28"/>
          <w:szCs w:val="28"/>
        </w:rPr>
        <w:t>1.租赁物均以现状出租，承租方参与竞租视为认可租赁物现状</w:t>
      </w:r>
      <w:r>
        <w:rPr>
          <w:rFonts w:hint="eastAsia" w:ascii="仿宋_GB2312" w:hAnsi="仿宋_GB2312" w:eastAsia="仿宋_GB2312" w:cs="仿宋_GB2312"/>
          <w:color w:val="000000"/>
          <w:sz w:val="28"/>
          <w:szCs w:val="28"/>
          <w:lang w:eastAsia="zh-CN"/>
        </w:rPr>
        <w:t>。</w:t>
      </w:r>
    </w:p>
    <w:p w14:paraId="7034BF25">
      <w:pPr>
        <w:adjustRightInd w:val="0"/>
        <w:snapToGrid w:val="0"/>
        <w:spacing w:line="580" w:lineRule="exact"/>
        <w:ind w:firstLine="560" w:firstLineChars="200"/>
      </w:pPr>
      <w:r>
        <w:rPr>
          <w:rFonts w:hint="eastAsia" w:ascii="仿宋_GB2312" w:hAnsi="仿宋_GB2312" w:eastAsia="仿宋_GB2312" w:cs="仿宋_GB2312"/>
          <w:color w:val="auto"/>
          <w:sz w:val="28"/>
          <w:szCs w:val="28"/>
        </w:rPr>
        <w:t>租赁期内出租方负责租赁物主体结构加固维修并承担相应费用；承租方负责除此之外其他相关事项并承担相应费用，包括但不限于：租赁物屋顶、立面防水维修维护（含配套设备设施）；租赁物使用期间的安全状态判别及隐患辨识整改（不包括租赁物主体结构加固治理及费用）；实施非</w:t>
      </w:r>
      <w:r>
        <w:rPr>
          <w:rFonts w:hint="eastAsia" w:ascii="仿宋_GB2312" w:hAnsi="仿宋_GB2312" w:eastAsia="仿宋_GB2312" w:cs="仿宋_GB2312"/>
          <w:color w:val="auto"/>
          <w:sz w:val="28"/>
          <w:szCs w:val="28"/>
          <w:lang w:eastAsia="zh-CN"/>
        </w:rPr>
        <w:t>出租方</w:t>
      </w:r>
      <w:r>
        <w:rPr>
          <w:rFonts w:hint="eastAsia" w:ascii="仿宋_GB2312" w:hAnsi="仿宋_GB2312" w:eastAsia="仿宋_GB2312" w:cs="仿宋_GB2312"/>
          <w:color w:val="auto"/>
          <w:sz w:val="28"/>
          <w:szCs w:val="28"/>
        </w:rPr>
        <w:t>要求而须增加、完善、改造、重置租赁物及其毗邻区域相关资产的事项等。承租方承担因自然老化、不可抗力（指自然灾害）等因素可能造成的租赁物状态功能改变、劣化，或为恢复租赁物相应状态功能所造成的</w:t>
      </w:r>
      <w:r>
        <w:rPr>
          <w:rFonts w:hint="eastAsia" w:ascii="仿宋_GB2312" w:hAnsi="仿宋_GB2312" w:eastAsia="仿宋_GB2312" w:cs="仿宋_GB2312"/>
          <w:color w:val="auto"/>
          <w:sz w:val="28"/>
          <w:szCs w:val="28"/>
          <w:lang w:eastAsia="zh-CN"/>
        </w:rPr>
        <w:t>承租方</w:t>
      </w:r>
      <w:r>
        <w:rPr>
          <w:rFonts w:hint="eastAsia" w:ascii="仿宋_GB2312" w:hAnsi="仿宋_GB2312" w:eastAsia="仿宋_GB2312" w:cs="仿宋_GB2312"/>
          <w:color w:val="auto"/>
          <w:sz w:val="28"/>
          <w:szCs w:val="28"/>
        </w:rPr>
        <w:t>直接及间接损失。</w:t>
      </w:r>
    </w:p>
    <w:p w14:paraId="276AADC4">
      <w:pPr>
        <w:adjustRightInd w:val="0"/>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（六）合同终止或解除</w:t>
      </w:r>
    </w:p>
    <w:p w14:paraId="6875D7A7">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租赁期未满，若承租方单方面终止本合同的，应提前2个月书面通知出租方，双方达成协议后签订《合同终止协议》，</w:t>
      </w:r>
      <w:r>
        <w:rPr>
          <w:rFonts w:hint="eastAsia" w:ascii="仿宋_GB2312" w:hAnsi="仿宋_GB2312" w:eastAsia="仿宋_GB2312" w:cs="仿宋_GB2312"/>
          <w:sz w:val="28"/>
          <w:szCs w:val="28"/>
          <w:lang w:val="en-US" w:eastAsia="zh-CN"/>
        </w:rPr>
        <w:t>已交租金、</w:t>
      </w:r>
      <w:r>
        <w:rPr>
          <w:rFonts w:hint="eastAsia" w:ascii="仿宋_GB2312" w:hAnsi="仿宋_GB2312" w:eastAsia="仿宋_GB2312" w:cs="仿宋_GB2312"/>
          <w:sz w:val="28"/>
          <w:szCs w:val="28"/>
        </w:rPr>
        <w:t>履约保证金不退，协议不成合同继续履行。</w:t>
      </w:r>
    </w:p>
    <w:p w14:paraId="4C66BAF7">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2.租赁期满后，如承租方需继续租用，应当在本合同租期届满前2个月通知出租方，在同等条件下，承租方享有优先租赁权。</w:t>
      </w:r>
    </w:p>
    <w:p w14:paraId="2DE35127">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租赁期满，承租方可参加公开竞租，未参加竞租或竞租未成功的，承租方应于租赁期限届满前搬离租赁物，并将租赁物及其设备设施完好的返还给出租方。承租方逾期不搬离租赁物的，每天应按照日租赁费的三倍向出租方支付违约金，合同到期后15日内仍未搬离，出租方视为承租方自动放弃，有权处置场地内的所有物品，出租方可单方面进行清场。</w:t>
      </w:r>
    </w:p>
    <w:p w14:paraId="26164E6B">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租赁期届满未续租或合同解除的，承租方自行新建、装修、改建或增设等形成资产由承租方自行收回且产生的费用及损失由承租方全部承担，如承租方无法收回前述资产或收回前述资产会对出租方造成损失的，则该等资产由承租方无偿转让给出租方，如需拆除，相关费用由承租方承担。</w:t>
      </w:r>
    </w:p>
    <w:p w14:paraId="7D09A0EA">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5.承租方有下列行为之一的，出租方有权单方面解除租赁合同，由此给出租方造成的全部损失，承租方应予以赔偿：</w:t>
      </w:r>
    </w:p>
    <w:p w14:paraId="2C5E05E3">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（1）未经出租方书面同意，擅自将租赁物转租、转借他人使用的；</w:t>
      </w:r>
    </w:p>
    <w:p w14:paraId="27DFE864">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（2）未经出租方书面同意，擅自拆除、改变租赁物结构或损坏租赁物，且经出租方书面通知，在十日内仍未纠正并恢复原状的；</w:t>
      </w:r>
    </w:p>
    <w:p w14:paraId="1D1C7F9D">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（3）擅自改变合同约定的租赁物用途，或利用该租赁物从事违法违规活动及国家法律法规禁止研发或生产的项目产品的；</w:t>
      </w:r>
    </w:p>
    <w:p w14:paraId="40E3B7FD">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kern w:val="0"/>
          <w:sz w:val="28"/>
          <w:szCs w:val="28"/>
        </w:rPr>
        <w:t>未经出租方书面同意，擅自变更电路、乱扯电线的</w:t>
      </w:r>
      <w:r>
        <w:rPr>
          <w:rFonts w:hint="eastAsia" w:ascii="仿宋_GB2312" w:hAnsi="仿宋_GB2312" w:eastAsia="仿宋_GB2312" w:cs="仿宋_GB2312"/>
          <w:sz w:val="28"/>
          <w:szCs w:val="28"/>
        </w:rPr>
        <w:t>；</w:t>
      </w:r>
    </w:p>
    <w:p w14:paraId="4C2E16BF">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（5）履约保证金、安全风险抵押金不足50%，收到补交通知拒不补交的，拖欠支付租赁费及水电暖等费用累计时间超过30日的</w:t>
      </w:r>
      <w:r>
        <w:rPr>
          <w:rFonts w:hint="eastAsia" w:ascii="仿宋_GB2312" w:hAnsi="仿宋_GB2312" w:eastAsia="仿宋_GB2312" w:cs="仿宋_GB2312"/>
          <w:color w:val="000000"/>
          <w:kern w:val="0"/>
          <w:sz w:val="28"/>
          <w:szCs w:val="28"/>
        </w:rPr>
        <w:t>；</w:t>
      </w:r>
    </w:p>
    <w:p w14:paraId="2DCF79C3">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（6）毁坏消防器材、公共设施或挤占安全疏散通道和消防车通道，经出租方书面通知，拒不整改的；</w:t>
      </w:r>
    </w:p>
    <w:p w14:paraId="75FD416C">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（7）毁坏消防器材、设施或挤占安全疏散通道和消防车通道，因此造成事故或给出租方、第三方造成损失的；</w:t>
      </w:r>
    </w:p>
    <w:p w14:paraId="096C66C0">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（8）违反有关消防法规、消防安全制度或《消防安全协议》、《安全管理协议》《环保管理协议》的相关约定，经出租方书面通知限期整改，承租方拒不整改的。</w:t>
      </w:r>
    </w:p>
    <w:p w14:paraId="2583E0AE">
      <w:pPr>
        <w:pStyle w:val="10"/>
        <w:spacing w:line="580" w:lineRule="exact"/>
        <w:ind w:firstLine="560"/>
        <w:rPr>
          <w:rFonts w:hAnsi="仿宋_GB2312" w:cs="仿宋_GB2312"/>
          <w:szCs w:val="28"/>
        </w:rPr>
      </w:pPr>
      <w:r>
        <w:rPr>
          <w:rFonts w:hint="eastAsia" w:hAnsi="仿宋_GB2312" w:cs="仿宋_GB2312"/>
          <w:szCs w:val="28"/>
        </w:rPr>
        <w:t>（9）承租过程中发生安全、消防、环保等</w:t>
      </w:r>
      <w:r>
        <w:rPr>
          <w:rFonts w:hint="eastAsia" w:hAnsi="仿宋_GB2312" w:cs="仿宋_GB2312"/>
          <w:szCs w:val="28"/>
          <w:highlight w:val="none"/>
          <w:lang w:val="en-US" w:eastAsia="zh-CN"/>
        </w:rPr>
        <w:t>各种</w:t>
      </w:r>
      <w:r>
        <w:rPr>
          <w:rFonts w:hint="eastAsia" w:hAnsi="仿宋_GB2312" w:cs="仿宋_GB2312"/>
          <w:szCs w:val="28"/>
        </w:rPr>
        <w:t>事故，给出租方造成不良影响的。</w:t>
      </w:r>
    </w:p>
    <w:p w14:paraId="34CAA7AD">
      <w:pPr>
        <w:pStyle w:val="10"/>
        <w:spacing w:line="580" w:lineRule="exact"/>
        <w:ind w:firstLine="560"/>
        <w:rPr>
          <w:rFonts w:hAnsi="仿宋_GB2312" w:cs="仿宋_GB2312"/>
          <w:szCs w:val="28"/>
        </w:rPr>
      </w:pPr>
      <w:r>
        <w:rPr>
          <w:rFonts w:hint="eastAsia" w:hAnsi="仿宋_GB2312" w:cs="仿宋_GB2312"/>
          <w:szCs w:val="28"/>
        </w:rPr>
        <w:t>（10）承租过程违反合同约定，从事甲乙类物品、易燃易爆物品生产储存的，从事不符合租赁物消防防火等级合规性及不符合集团公司专项管理制度要求的。</w:t>
      </w:r>
    </w:p>
    <w:p w14:paraId="2AD53006">
      <w:pPr>
        <w:adjustRightInd w:val="0"/>
        <w:snapToGrid w:val="0"/>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color w:val="000000"/>
          <w:kern w:val="0"/>
          <w:sz w:val="28"/>
          <w:szCs w:val="28"/>
        </w:rPr>
        <w:t>出租方有下列情形之一，承租方有权解除合同：</w:t>
      </w:r>
    </w:p>
    <w:p w14:paraId="2768EC8E">
      <w:pPr>
        <w:adjustRightInd w:val="0"/>
        <w:snapToGrid w:val="0"/>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（1）出租方迟延交付租赁物30日以上。</w:t>
      </w:r>
    </w:p>
    <w:p w14:paraId="4E9CD754">
      <w:pPr>
        <w:adjustRightInd w:val="0"/>
        <w:snapToGrid w:val="0"/>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（2）出租方违反本合同约定，</w:t>
      </w:r>
      <w:r>
        <w:rPr>
          <w:rFonts w:hint="eastAsia" w:ascii="仿宋_GB2312" w:hAnsi="仿宋_GB2312" w:eastAsia="仿宋_GB2312" w:cs="仿宋_GB2312"/>
          <w:sz w:val="28"/>
          <w:szCs w:val="28"/>
        </w:rPr>
        <w:t>无故干涉承租方正常生产经营。</w:t>
      </w:r>
    </w:p>
    <w:p w14:paraId="7EA31512">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7.本合同中涉及合同解除事宜，承租方如有异议，应在收到书面解除通知之日起十日内提出，否则，视为承租方同意解除。</w:t>
      </w:r>
    </w:p>
    <w:p w14:paraId="73C58CD5">
      <w:pPr>
        <w:adjustRightInd w:val="0"/>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 xml:space="preserve">（七）争议解决 </w:t>
      </w:r>
    </w:p>
    <w:p w14:paraId="152F258A">
      <w:pPr>
        <w:adjustRightInd w:val="0"/>
        <w:snapToGrid w:val="0"/>
        <w:spacing w:line="580" w:lineRule="exact"/>
        <w:ind w:firstLine="560" w:firstLineChars="200"/>
      </w:pPr>
      <w:r>
        <w:rPr>
          <w:rFonts w:hint="eastAsia" w:ascii="仿宋_GB2312" w:hAnsi="仿宋_GB2312" w:eastAsia="仿宋_GB2312" w:cs="仿宋_GB2312"/>
          <w:color w:val="000000"/>
          <w:sz w:val="28"/>
          <w:szCs w:val="28"/>
        </w:rPr>
        <w:t>本合同项下发生的争议，由双方当事人协商解决；协商不成的，均由山东济钢保安服务有限公司住所地人民法院管辖。</w:t>
      </w:r>
    </w:p>
    <w:p w14:paraId="5BDCF0C9">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十四、业务咨询</w:t>
      </w:r>
    </w:p>
    <w:p w14:paraId="06ED8456">
      <w:pPr>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竞租业务联系人：杨老师  联系电话：88981135</w:t>
      </w:r>
    </w:p>
    <w:p w14:paraId="758FCFB7">
      <w:pPr>
        <w:ind w:firstLine="560" w:firstLineChars="200"/>
        <w:rPr>
          <w:rFonts w:hint="eastAsia" w:ascii="仿宋_GB2312" w:hAnsi="仿宋_GB2312" w:eastAsia="仿宋_GB2312" w:cs="仿宋_GB2312"/>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ZjBhMDkwOTgzOWY5MzcyNGVhN2FmNjU3MDQyY2QifQ=="/>
  </w:docVars>
  <w:rsids>
    <w:rsidRoot w:val="009C70EE"/>
    <w:rsid w:val="00004352"/>
    <w:rsid w:val="000344C7"/>
    <w:rsid w:val="00034F95"/>
    <w:rsid w:val="00052069"/>
    <w:rsid w:val="000618D0"/>
    <w:rsid w:val="000676E6"/>
    <w:rsid w:val="00070A49"/>
    <w:rsid w:val="00070DE8"/>
    <w:rsid w:val="00074634"/>
    <w:rsid w:val="00081A4A"/>
    <w:rsid w:val="000921E1"/>
    <w:rsid w:val="000A7254"/>
    <w:rsid w:val="000B1BC1"/>
    <w:rsid w:val="000B44D3"/>
    <w:rsid w:val="000C24C6"/>
    <w:rsid w:val="000D4594"/>
    <w:rsid w:val="000D74BC"/>
    <w:rsid w:val="000E37EC"/>
    <w:rsid w:val="000F24BE"/>
    <w:rsid w:val="000F7BC5"/>
    <w:rsid w:val="00121E3E"/>
    <w:rsid w:val="00151E4A"/>
    <w:rsid w:val="00157E98"/>
    <w:rsid w:val="001718BA"/>
    <w:rsid w:val="001834D9"/>
    <w:rsid w:val="001A1151"/>
    <w:rsid w:val="001B51B9"/>
    <w:rsid w:val="001C67A9"/>
    <w:rsid w:val="001D3305"/>
    <w:rsid w:val="001D5AC1"/>
    <w:rsid w:val="001E47D5"/>
    <w:rsid w:val="001F370C"/>
    <w:rsid w:val="001F6972"/>
    <w:rsid w:val="002002B7"/>
    <w:rsid w:val="002003C2"/>
    <w:rsid w:val="00200865"/>
    <w:rsid w:val="00206669"/>
    <w:rsid w:val="0021396B"/>
    <w:rsid w:val="00224FD6"/>
    <w:rsid w:val="002275E1"/>
    <w:rsid w:val="00233203"/>
    <w:rsid w:val="0024743D"/>
    <w:rsid w:val="00264C4E"/>
    <w:rsid w:val="00275F1D"/>
    <w:rsid w:val="00282448"/>
    <w:rsid w:val="002871EE"/>
    <w:rsid w:val="00296732"/>
    <w:rsid w:val="002A273C"/>
    <w:rsid w:val="002A307F"/>
    <w:rsid w:val="002B3E1B"/>
    <w:rsid w:val="002B6399"/>
    <w:rsid w:val="002B77F7"/>
    <w:rsid w:val="002C28FA"/>
    <w:rsid w:val="002D431B"/>
    <w:rsid w:val="002D4C18"/>
    <w:rsid w:val="002E2EFD"/>
    <w:rsid w:val="0030073C"/>
    <w:rsid w:val="00302D52"/>
    <w:rsid w:val="003117B5"/>
    <w:rsid w:val="00313745"/>
    <w:rsid w:val="00315FC1"/>
    <w:rsid w:val="00317519"/>
    <w:rsid w:val="00321DB2"/>
    <w:rsid w:val="00345C12"/>
    <w:rsid w:val="0035477F"/>
    <w:rsid w:val="00355B7A"/>
    <w:rsid w:val="0036105A"/>
    <w:rsid w:val="00365CA0"/>
    <w:rsid w:val="003706C4"/>
    <w:rsid w:val="00375A8D"/>
    <w:rsid w:val="00377FCC"/>
    <w:rsid w:val="003830DD"/>
    <w:rsid w:val="00392329"/>
    <w:rsid w:val="003A2078"/>
    <w:rsid w:val="003A2D5B"/>
    <w:rsid w:val="003B0451"/>
    <w:rsid w:val="003B34D3"/>
    <w:rsid w:val="003C1FB2"/>
    <w:rsid w:val="003D04E4"/>
    <w:rsid w:val="003D6470"/>
    <w:rsid w:val="003E6880"/>
    <w:rsid w:val="00401097"/>
    <w:rsid w:val="00412768"/>
    <w:rsid w:val="0041731B"/>
    <w:rsid w:val="004200CB"/>
    <w:rsid w:val="00422B7C"/>
    <w:rsid w:val="00423D9A"/>
    <w:rsid w:val="004254E8"/>
    <w:rsid w:val="00457548"/>
    <w:rsid w:val="00476C84"/>
    <w:rsid w:val="00480BCF"/>
    <w:rsid w:val="00482CB3"/>
    <w:rsid w:val="0048372F"/>
    <w:rsid w:val="004851E3"/>
    <w:rsid w:val="00491229"/>
    <w:rsid w:val="00492F5B"/>
    <w:rsid w:val="00494598"/>
    <w:rsid w:val="004C3658"/>
    <w:rsid w:val="004C4602"/>
    <w:rsid w:val="004C4725"/>
    <w:rsid w:val="004C65A8"/>
    <w:rsid w:val="004D6170"/>
    <w:rsid w:val="004D6E1A"/>
    <w:rsid w:val="004E2ADE"/>
    <w:rsid w:val="004E5AD6"/>
    <w:rsid w:val="004E6B7D"/>
    <w:rsid w:val="004F6782"/>
    <w:rsid w:val="004F7A23"/>
    <w:rsid w:val="00503210"/>
    <w:rsid w:val="00510D6D"/>
    <w:rsid w:val="00515EC8"/>
    <w:rsid w:val="00515FF0"/>
    <w:rsid w:val="00526087"/>
    <w:rsid w:val="00544C72"/>
    <w:rsid w:val="00545092"/>
    <w:rsid w:val="0054657F"/>
    <w:rsid w:val="00565359"/>
    <w:rsid w:val="00585C7D"/>
    <w:rsid w:val="00591559"/>
    <w:rsid w:val="005A19E7"/>
    <w:rsid w:val="005A7640"/>
    <w:rsid w:val="005B1037"/>
    <w:rsid w:val="005B1649"/>
    <w:rsid w:val="005B5BF4"/>
    <w:rsid w:val="005B7269"/>
    <w:rsid w:val="005B798A"/>
    <w:rsid w:val="005C2752"/>
    <w:rsid w:val="005C4583"/>
    <w:rsid w:val="005C6189"/>
    <w:rsid w:val="005E3A63"/>
    <w:rsid w:val="005E6302"/>
    <w:rsid w:val="005F49CD"/>
    <w:rsid w:val="005F5993"/>
    <w:rsid w:val="00614D95"/>
    <w:rsid w:val="00617AF9"/>
    <w:rsid w:val="0062260B"/>
    <w:rsid w:val="00625809"/>
    <w:rsid w:val="00643C38"/>
    <w:rsid w:val="00655B53"/>
    <w:rsid w:val="00662A28"/>
    <w:rsid w:val="00662A36"/>
    <w:rsid w:val="006654FC"/>
    <w:rsid w:val="00665E2B"/>
    <w:rsid w:val="00672023"/>
    <w:rsid w:val="0067450E"/>
    <w:rsid w:val="00674D17"/>
    <w:rsid w:val="00677119"/>
    <w:rsid w:val="00691923"/>
    <w:rsid w:val="006920E3"/>
    <w:rsid w:val="006A11F7"/>
    <w:rsid w:val="006B4B72"/>
    <w:rsid w:val="006C6B93"/>
    <w:rsid w:val="006D51C1"/>
    <w:rsid w:val="006D6B24"/>
    <w:rsid w:val="006E2D79"/>
    <w:rsid w:val="006E4AD0"/>
    <w:rsid w:val="006E6662"/>
    <w:rsid w:val="006E7EF6"/>
    <w:rsid w:val="006F104C"/>
    <w:rsid w:val="00701BAC"/>
    <w:rsid w:val="00704529"/>
    <w:rsid w:val="0070469C"/>
    <w:rsid w:val="00725E17"/>
    <w:rsid w:val="00727818"/>
    <w:rsid w:val="007320F3"/>
    <w:rsid w:val="00737885"/>
    <w:rsid w:val="00744125"/>
    <w:rsid w:val="007551AF"/>
    <w:rsid w:val="007560D1"/>
    <w:rsid w:val="007571C2"/>
    <w:rsid w:val="00760A84"/>
    <w:rsid w:val="00774DA0"/>
    <w:rsid w:val="007760E2"/>
    <w:rsid w:val="0078070F"/>
    <w:rsid w:val="007846C6"/>
    <w:rsid w:val="00790BA3"/>
    <w:rsid w:val="00794D21"/>
    <w:rsid w:val="007957A3"/>
    <w:rsid w:val="007A491E"/>
    <w:rsid w:val="007C207E"/>
    <w:rsid w:val="007C4660"/>
    <w:rsid w:val="007C6324"/>
    <w:rsid w:val="007D742C"/>
    <w:rsid w:val="007E0E08"/>
    <w:rsid w:val="00803975"/>
    <w:rsid w:val="00804F0B"/>
    <w:rsid w:val="00825AF8"/>
    <w:rsid w:val="00850A2E"/>
    <w:rsid w:val="0085660D"/>
    <w:rsid w:val="00857EE4"/>
    <w:rsid w:val="008644A6"/>
    <w:rsid w:val="008650B2"/>
    <w:rsid w:val="008711DC"/>
    <w:rsid w:val="008745E4"/>
    <w:rsid w:val="00882BF2"/>
    <w:rsid w:val="00891035"/>
    <w:rsid w:val="008915F4"/>
    <w:rsid w:val="008932C3"/>
    <w:rsid w:val="008B09B3"/>
    <w:rsid w:val="008D54AB"/>
    <w:rsid w:val="008E30C7"/>
    <w:rsid w:val="008E3163"/>
    <w:rsid w:val="008E4EBD"/>
    <w:rsid w:val="00904720"/>
    <w:rsid w:val="00915EAE"/>
    <w:rsid w:val="009249D0"/>
    <w:rsid w:val="00925B73"/>
    <w:rsid w:val="00934340"/>
    <w:rsid w:val="00936EAE"/>
    <w:rsid w:val="0093761A"/>
    <w:rsid w:val="00947F17"/>
    <w:rsid w:val="00954C17"/>
    <w:rsid w:val="00971165"/>
    <w:rsid w:val="00975E76"/>
    <w:rsid w:val="00976286"/>
    <w:rsid w:val="0097715A"/>
    <w:rsid w:val="009803EF"/>
    <w:rsid w:val="0099410E"/>
    <w:rsid w:val="00995792"/>
    <w:rsid w:val="009A1DCF"/>
    <w:rsid w:val="009B33B1"/>
    <w:rsid w:val="009C06F7"/>
    <w:rsid w:val="009C70EE"/>
    <w:rsid w:val="009D06A8"/>
    <w:rsid w:val="009E60C3"/>
    <w:rsid w:val="009F0AE4"/>
    <w:rsid w:val="009F40C5"/>
    <w:rsid w:val="009F7162"/>
    <w:rsid w:val="00A030FB"/>
    <w:rsid w:val="00A03A05"/>
    <w:rsid w:val="00A16A55"/>
    <w:rsid w:val="00A2003D"/>
    <w:rsid w:val="00A21FDE"/>
    <w:rsid w:val="00A32058"/>
    <w:rsid w:val="00A364B9"/>
    <w:rsid w:val="00A43B65"/>
    <w:rsid w:val="00A60D73"/>
    <w:rsid w:val="00A65CB7"/>
    <w:rsid w:val="00A65FE9"/>
    <w:rsid w:val="00A67EFB"/>
    <w:rsid w:val="00A90301"/>
    <w:rsid w:val="00A93EDF"/>
    <w:rsid w:val="00A9466F"/>
    <w:rsid w:val="00AA0731"/>
    <w:rsid w:val="00AA2F18"/>
    <w:rsid w:val="00AA6FC6"/>
    <w:rsid w:val="00AB3928"/>
    <w:rsid w:val="00AB7219"/>
    <w:rsid w:val="00AC3315"/>
    <w:rsid w:val="00AC7F4F"/>
    <w:rsid w:val="00AF53DE"/>
    <w:rsid w:val="00AF6E35"/>
    <w:rsid w:val="00B275D6"/>
    <w:rsid w:val="00B40556"/>
    <w:rsid w:val="00B40C10"/>
    <w:rsid w:val="00B43FED"/>
    <w:rsid w:val="00B4589A"/>
    <w:rsid w:val="00B64F67"/>
    <w:rsid w:val="00B90CA3"/>
    <w:rsid w:val="00BA7913"/>
    <w:rsid w:val="00BB5D0B"/>
    <w:rsid w:val="00BC2CC9"/>
    <w:rsid w:val="00BC3611"/>
    <w:rsid w:val="00BC4085"/>
    <w:rsid w:val="00BE0EBD"/>
    <w:rsid w:val="00BE3DE1"/>
    <w:rsid w:val="00C01233"/>
    <w:rsid w:val="00C125A6"/>
    <w:rsid w:val="00C158A3"/>
    <w:rsid w:val="00C241CA"/>
    <w:rsid w:val="00C2678E"/>
    <w:rsid w:val="00C317F4"/>
    <w:rsid w:val="00C321FE"/>
    <w:rsid w:val="00C41ECE"/>
    <w:rsid w:val="00C82D87"/>
    <w:rsid w:val="00C8670F"/>
    <w:rsid w:val="00CA0ADD"/>
    <w:rsid w:val="00CA42CA"/>
    <w:rsid w:val="00CA79FF"/>
    <w:rsid w:val="00CB1D69"/>
    <w:rsid w:val="00CC09BC"/>
    <w:rsid w:val="00CC0E29"/>
    <w:rsid w:val="00CD0988"/>
    <w:rsid w:val="00CE4C1D"/>
    <w:rsid w:val="00CF498E"/>
    <w:rsid w:val="00D02FB9"/>
    <w:rsid w:val="00D22500"/>
    <w:rsid w:val="00D256BB"/>
    <w:rsid w:val="00D267C5"/>
    <w:rsid w:val="00D271F9"/>
    <w:rsid w:val="00D27550"/>
    <w:rsid w:val="00D27773"/>
    <w:rsid w:val="00D33468"/>
    <w:rsid w:val="00D41CD4"/>
    <w:rsid w:val="00D53A81"/>
    <w:rsid w:val="00D54CDF"/>
    <w:rsid w:val="00D57A8B"/>
    <w:rsid w:val="00D60E81"/>
    <w:rsid w:val="00D650FD"/>
    <w:rsid w:val="00D8076E"/>
    <w:rsid w:val="00D80B35"/>
    <w:rsid w:val="00D85821"/>
    <w:rsid w:val="00D90380"/>
    <w:rsid w:val="00DB2236"/>
    <w:rsid w:val="00DB5B69"/>
    <w:rsid w:val="00DD216A"/>
    <w:rsid w:val="00DD2C81"/>
    <w:rsid w:val="00DD3D0D"/>
    <w:rsid w:val="00DD54DC"/>
    <w:rsid w:val="00DD5F03"/>
    <w:rsid w:val="00DE03A0"/>
    <w:rsid w:val="00DE1D47"/>
    <w:rsid w:val="00DF0EF6"/>
    <w:rsid w:val="00E0477A"/>
    <w:rsid w:val="00E0537A"/>
    <w:rsid w:val="00E0718B"/>
    <w:rsid w:val="00E2538B"/>
    <w:rsid w:val="00E3736E"/>
    <w:rsid w:val="00E40708"/>
    <w:rsid w:val="00E42C0B"/>
    <w:rsid w:val="00E44D1A"/>
    <w:rsid w:val="00E545ED"/>
    <w:rsid w:val="00E55FC0"/>
    <w:rsid w:val="00E8056E"/>
    <w:rsid w:val="00E80FE3"/>
    <w:rsid w:val="00E95468"/>
    <w:rsid w:val="00EB09DB"/>
    <w:rsid w:val="00EC1ECC"/>
    <w:rsid w:val="00ED17E8"/>
    <w:rsid w:val="00ED2D81"/>
    <w:rsid w:val="00EE0F31"/>
    <w:rsid w:val="00EE1A0A"/>
    <w:rsid w:val="00EE3459"/>
    <w:rsid w:val="00EE4EB1"/>
    <w:rsid w:val="00EE55BD"/>
    <w:rsid w:val="00EF242C"/>
    <w:rsid w:val="00EF32C3"/>
    <w:rsid w:val="00EF53DA"/>
    <w:rsid w:val="00EF6EA0"/>
    <w:rsid w:val="00EF772A"/>
    <w:rsid w:val="00F13107"/>
    <w:rsid w:val="00F13C50"/>
    <w:rsid w:val="00F246EA"/>
    <w:rsid w:val="00F24FF4"/>
    <w:rsid w:val="00F308FD"/>
    <w:rsid w:val="00F34A83"/>
    <w:rsid w:val="00F504FA"/>
    <w:rsid w:val="00F5392E"/>
    <w:rsid w:val="00F54023"/>
    <w:rsid w:val="00F5508D"/>
    <w:rsid w:val="00F55EE5"/>
    <w:rsid w:val="00F56B96"/>
    <w:rsid w:val="00F645B6"/>
    <w:rsid w:val="00F65708"/>
    <w:rsid w:val="00F72BE0"/>
    <w:rsid w:val="00F74CF2"/>
    <w:rsid w:val="00F911DE"/>
    <w:rsid w:val="00F96ADF"/>
    <w:rsid w:val="00FA3BF1"/>
    <w:rsid w:val="00FA6C70"/>
    <w:rsid w:val="00FB021D"/>
    <w:rsid w:val="00FD0E4A"/>
    <w:rsid w:val="00FD44F4"/>
    <w:rsid w:val="00FE3796"/>
    <w:rsid w:val="00FF4FE4"/>
    <w:rsid w:val="00FF77A2"/>
    <w:rsid w:val="01172A03"/>
    <w:rsid w:val="0127533C"/>
    <w:rsid w:val="0150229A"/>
    <w:rsid w:val="017C502F"/>
    <w:rsid w:val="01984056"/>
    <w:rsid w:val="019E71F6"/>
    <w:rsid w:val="01B80764"/>
    <w:rsid w:val="01BD35AB"/>
    <w:rsid w:val="01C7267B"/>
    <w:rsid w:val="01D628BE"/>
    <w:rsid w:val="01FB3EDE"/>
    <w:rsid w:val="0202300E"/>
    <w:rsid w:val="022B624F"/>
    <w:rsid w:val="026F4291"/>
    <w:rsid w:val="029D33DC"/>
    <w:rsid w:val="02B24F79"/>
    <w:rsid w:val="02B358F1"/>
    <w:rsid w:val="02BB7B4D"/>
    <w:rsid w:val="02CE35CE"/>
    <w:rsid w:val="02DD3C49"/>
    <w:rsid w:val="02E50CE8"/>
    <w:rsid w:val="031A03B4"/>
    <w:rsid w:val="032729AE"/>
    <w:rsid w:val="03592716"/>
    <w:rsid w:val="038720C2"/>
    <w:rsid w:val="03987A53"/>
    <w:rsid w:val="039B1CA9"/>
    <w:rsid w:val="03C03826"/>
    <w:rsid w:val="03C34837"/>
    <w:rsid w:val="03D17026"/>
    <w:rsid w:val="04090D29"/>
    <w:rsid w:val="0410784A"/>
    <w:rsid w:val="04261104"/>
    <w:rsid w:val="04404344"/>
    <w:rsid w:val="0453411D"/>
    <w:rsid w:val="046214FE"/>
    <w:rsid w:val="047343F5"/>
    <w:rsid w:val="04AC6D3F"/>
    <w:rsid w:val="04B50597"/>
    <w:rsid w:val="04BA0275"/>
    <w:rsid w:val="04D01847"/>
    <w:rsid w:val="04D90F94"/>
    <w:rsid w:val="04DA26C6"/>
    <w:rsid w:val="04EB7875"/>
    <w:rsid w:val="04F96FF0"/>
    <w:rsid w:val="0547793D"/>
    <w:rsid w:val="05635095"/>
    <w:rsid w:val="056F5F48"/>
    <w:rsid w:val="05A01219"/>
    <w:rsid w:val="05A9006D"/>
    <w:rsid w:val="05C049E3"/>
    <w:rsid w:val="05C21012"/>
    <w:rsid w:val="05C360B5"/>
    <w:rsid w:val="05CD6A8D"/>
    <w:rsid w:val="05D44A64"/>
    <w:rsid w:val="05E55F8F"/>
    <w:rsid w:val="0630606D"/>
    <w:rsid w:val="0639341C"/>
    <w:rsid w:val="065344DE"/>
    <w:rsid w:val="06585F98"/>
    <w:rsid w:val="066957AB"/>
    <w:rsid w:val="06785DE6"/>
    <w:rsid w:val="06834AD6"/>
    <w:rsid w:val="06862B05"/>
    <w:rsid w:val="06C44456"/>
    <w:rsid w:val="06F537E7"/>
    <w:rsid w:val="06FA6877"/>
    <w:rsid w:val="070F3C7E"/>
    <w:rsid w:val="07241E75"/>
    <w:rsid w:val="0754620C"/>
    <w:rsid w:val="07AD490A"/>
    <w:rsid w:val="07C23760"/>
    <w:rsid w:val="07CE066C"/>
    <w:rsid w:val="07D3539A"/>
    <w:rsid w:val="08203CDB"/>
    <w:rsid w:val="082E57FD"/>
    <w:rsid w:val="08505EE8"/>
    <w:rsid w:val="085B1D6F"/>
    <w:rsid w:val="0889526E"/>
    <w:rsid w:val="08A366BF"/>
    <w:rsid w:val="08BA2A40"/>
    <w:rsid w:val="08BF22FE"/>
    <w:rsid w:val="08EC6EA3"/>
    <w:rsid w:val="08FD6D61"/>
    <w:rsid w:val="09024663"/>
    <w:rsid w:val="093473AD"/>
    <w:rsid w:val="093937B3"/>
    <w:rsid w:val="095352C9"/>
    <w:rsid w:val="096C465E"/>
    <w:rsid w:val="097A4A11"/>
    <w:rsid w:val="09866978"/>
    <w:rsid w:val="09956B8F"/>
    <w:rsid w:val="09992FF6"/>
    <w:rsid w:val="09A727B4"/>
    <w:rsid w:val="09DD47DF"/>
    <w:rsid w:val="09DD5826"/>
    <w:rsid w:val="0A0D34FC"/>
    <w:rsid w:val="0A2C044C"/>
    <w:rsid w:val="0A4E148E"/>
    <w:rsid w:val="0A6D568E"/>
    <w:rsid w:val="0A6E0787"/>
    <w:rsid w:val="0A762E91"/>
    <w:rsid w:val="0A7E3AF3"/>
    <w:rsid w:val="0AAB3295"/>
    <w:rsid w:val="0AC055DC"/>
    <w:rsid w:val="0AC32CC2"/>
    <w:rsid w:val="0AC55BEF"/>
    <w:rsid w:val="0ADD1A9F"/>
    <w:rsid w:val="0AFB407E"/>
    <w:rsid w:val="0B030524"/>
    <w:rsid w:val="0B1167D2"/>
    <w:rsid w:val="0B117BEE"/>
    <w:rsid w:val="0B446FD9"/>
    <w:rsid w:val="0B517F44"/>
    <w:rsid w:val="0B5A1B02"/>
    <w:rsid w:val="0B732673"/>
    <w:rsid w:val="0B81130A"/>
    <w:rsid w:val="0B923B43"/>
    <w:rsid w:val="0BB31740"/>
    <w:rsid w:val="0BB806C7"/>
    <w:rsid w:val="0BED4567"/>
    <w:rsid w:val="0C0853B6"/>
    <w:rsid w:val="0C27466F"/>
    <w:rsid w:val="0C535379"/>
    <w:rsid w:val="0CB840A5"/>
    <w:rsid w:val="0CC71781"/>
    <w:rsid w:val="0CEE5D44"/>
    <w:rsid w:val="0D0F3773"/>
    <w:rsid w:val="0D1602EF"/>
    <w:rsid w:val="0D2A44E0"/>
    <w:rsid w:val="0D593C49"/>
    <w:rsid w:val="0D652D33"/>
    <w:rsid w:val="0D6B4803"/>
    <w:rsid w:val="0D783B15"/>
    <w:rsid w:val="0DAF40B1"/>
    <w:rsid w:val="0DB5637F"/>
    <w:rsid w:val="0DEB14A0"/>
    <w:rsid w:val="0DEC4DE8"/>
    <w:rsid w:val="0DF91E0E"/>
    <w:rsid w:val="0E044DC9"/>
    <w:rsid w:val="0E15651D"/>
    <w:rsid w:val="0E1E7D3E"/>
    <w:rsid w:val="0E35758E"/>
    <w:rsid w:val="0E8A72B3"/>
    <w:rsid w:val="0E990EFC"/>
    <w:rsid w:val="0E9C01A0"/>
    <w:rsid w:val="0EB2020F"/>
    <w:rsid w:val="0EB45D35"/>
    <w:rsid w:val="0ECA79DE"/>
    <w:rsid w:val="0ED62150"/>
    <w:rsid w:val="0EE711A5"/>
    <w:rsid w:val="0EEE6EDF"/>
    <w:rsid w:val="0EEF3211"/>
    <w:rsid w:val="0F1963EF"/>
    <w:rsid w:val="0F2C5816"/>
    <w:rsid w:val="0F3D21CF"/>
    <w:rsid w:val="0F692D24"/>
    <w:rsid w:val="0F724BBB"/>
    <w:rsid w:val="0F805D9E"/>
    <w:rsid w:val="0F855A07"/>
    <w:rsid w:val="0F99469E"/>
    <w:rsid w:val="0FCC5704"/>
    <w:rsid w:val="0FDE750E"/>
    <w:rsid w:val="0FDF2009"/>
    <w:rsid w:val="10020FC1"/>
    <w:rsid w:val="10192936"/>
    <w:rsid w:val="1029099C"/>
    <w:rsid w:val="102B0482"/>
    <w:rsid w:val="105F0EB8"/>
    <w:rsid w:val="10775838"/>
    <w:rsid w:val="1079349A"/>
    <w:rsid w:val="10896822"/>
    <w:rsid w:val="109D6FBC"/>
    <w:rsid w:val="10B46C21"/>
    <w:rsid w:val="10BC7EF4"/>
    <w:rsid w:val="11282C31"/>
    <w:rsid w:val="112C0733"/>
    <w:rsid w:val="112E0021"/>
    <w:rsid w:val="1156015C"/>
    <w:rsid w:val="117457CE"/>
    <w:rsid w:val="118C5A5C"/>
    <w:rsid w:val="11BA153E"/>
    <w:rsid w:val="1268686D"/>
    <w:rsid w:val="12906AB9"/>
    <w:rsid w:val="12D478AD"/>
    <w:rsid w:val="12FA70EA"/>
    <w:rsid w:val="1302033D"/>
    <w:rsid w:val="132E6A81"/>
    <w:rsid w:val="13345779"/>
    <w:rsid w:val="134202F1"/>
    <w:rsid w:val="1374365E"/>
    <w:rsid w:val="13763F01"/>
    <w:rsid w:val="13A830C9"/>
    <w:rsid w:val="13AD4CC1"/>
    <w:rsid w:val="13DD51B2"/>
    <w:rsid w:val="13F422E8"/>
    <w:rsid w:val="140C2170"/>
    <w:rsid w:val="143340DB"/>
    <w:rsid w:val="145922B0"/>
    <w:rsid w:val="14690C4E"/>
    <w:rsid w:val="14A30D26"/>
    <w:rsid w:val="14B87FC2"/>
    <w:rsid w:val="14BC2039"/>
    <w:rsid w:val="14C11E63"/>
    <w:rsid w:val="14C44236"/>
    <w:rsid w:val="150A5B5E"/>
    <w:rsid w:val="15107201"/>
    <w:rsid w:val="151F2B1C"/>
    <w:rsid w:val="15233436"/>
    <w:rsid w:val="1554560D"/>
    <w:rsid w:val="15903C93"/>
    <w:rsid w:val="15BD59B5"/>
    <w:rsid w:val="15C402CD"/>
    <w:rsid w:val="15DC2CB7"/>
    <w:rsid w:val="15F80BFE"/>
    <w:rsid w:val="15FA258B"/>
    <w:rsid w:val="163E4D60"/>
    <w:rsid w:val="16440B6F"/>
    <w:rsid w:val="164D4740"/>
    <w:rsid w:val="165768DE"/>
    <w:rsid w:val="167C3225"/>
    <w:rsid w:val="168D2FD7"/>
    <w:rsid w:val="16CE6F6B"/>
    <w:rsid w:val="16E82A20"/>
    <w:rsid w:val="17021AB8"/>
    <w:rsid w:val="17305E35"/>
    <w:rsid w:val="173D2443"/>
    <w:rsid w:val="17413EF7"/>
    <w:rsid w:val="175316EA"/>
    <w:rsid w:val="17742D26"/>
    <w:rsid w:val="177612C2"/>
    <w:rsid w:val="177926A0"/>
    <w:rsid w:val="179357C6"/>
    <w:rsid w:val="17A527F2"/>
    <w:rsid w:val="17C2438D"/>
    <w:rsid w:val="17E10ADA"/>
    <w:rsid w:val="182A7068"/>
    <w:rsid w:val="182B527B"/>
    <w:rsid w:val="183E6562"/>
    <w:rsid w:val="18892046"/>
    <w:rsid w:val="18981044"/>
    <w:rsid w:val="19087DC1"/>
    <w:rsid w:val="192B5DDD"/>
    <w:rsid w:val="193C75BA"/>
    <w:rsid w:val="193F4A7E"/>
    <w:rsid w:val="194041A3"/>
    <w:rsid w:val="198275AF"/>
    <w:rsid w:val="198F6CD0"/>
    <w:rsid w:val="199419FF"/>
    <w:rsid w:val="19A20357"/>
    <w:rsid w:val="19B51246"/>
    <w:rsid w:val="19D13C3F"/>
    <w:rsid w:val="19DF45AE"/>
    <w:rsid w:val="1A1739C1"/>
    <w:rsid w:val="1A1B1CC6"/>
    <w:rsid w:val="1A2E7302"/>
    <w:rsid w:val="1A5D3725"/>
    <w:rsid w:val="1A6C49F2"/>
    <w:rsid w:val="1A8A0E2E"/>
    <w:rsid w:val="1A903AFB"/>
    <w:rsid w:val="1A9665EE"/>
    <w:rsid w:val="1A985EB3"/>
    <w:rsid w:val="1AA23507"/>
    <w:rsid w:val="1AB2470A"/>
    <w:rsid w:val="1AC9242F"/>
    <w:rsid w:val="1B157E75"/>
    <w:rsid w:val="1B4120EE"/>
    <w:rsid w:val="1B950C9D"/>
    <w:rsid w:val="1BA809D0"/>
    <w:rsid w:val="1BB8731C"/>
    <w:rsid w:val="1BC547CA"/>
    <w:rsid w:val="1BC96702"/>
    <w:rsid w:val="1BCA4DEA"/>
    <w:rsid w:val="1BE26F73"/>
    <w:rsid w:val="1C05307F"/>
    <w:rsid w:val="1C4F709D"/>
    <w:rsid w:val="1CA26556"/>
    <w:rsid w:val="1CE5245F"/>
    <w:rsid w:val="1CF014E8"/>
    <w:rsid w:val="1D1232A1"/>
    <w:rsid w:val="1D1D719C"/>
    <w:rsid w:val="1D240D75"/>
    <w:rsid w:val="1D2F3D0E"/>
    <w:rsid w:val="1D3D6EFB"/>
    <w:rsid w:val="1DD97567"/>
    <w:rsid w:val="1E0962E7"/>
    <w:rsid w:val="1E48308E"/>
    <w:rsid w:val="1E4E1D03"/>
    <w:rsid w:val="1E9145E5"/>
    <w:rsid w:val="1EA03C84"/>
    <w:rsid w:val="1EA854DF"/>
    <w:rsid w:val="1ECA3F97"/>
    <w:rsid w:val="1EE241F9"/>
    <w:rsid w:val="1EE778CE"/>
    <w:rsid w:val="1F071EB1"/>
    <w:rsid w:val="1F1A3993"/>
    <w:rsid w:val="1F312FA1"/>
    <w:rsid w:val="1F8D0609"/>
    <w:rsid w:val="1F8F6BE7"/>
    <w:rsid w:val="1FDA0EE5"/>
    <w:rsid w:val="1FE247EE"/>
    <w:rsid w:val="1FE90AF6"/>
    <w:rsid w:val="201A03BB"/>
    <w:rsid w:val="20452332"/>
    <w:rsid w:val="20462AD7"/>
    <w:rsid w:val="205B73D6"/>
    <w:rsid w:val="20893553"/>
    <w:rsid w:val="20C87C13"/>
    <w:rsid w:val="20CE712B"/>
    <w:rsid w:val="20CF0FE8"/>
    <w:rsid w:val="21015987"/>
    <w:rsid w:val="211D434A"/>
    <w:rsid w:val="21207E11"/>
    <w:rsid w:val="212350A6"/>
    <w:rsid w:val="21311468"/>
    <w:rsid w:val="21395C93"/>
    <w:rsid w:val="21451B03"/>
    <w:rsid w:val="215F36C0"/>
    <w:rsid w:val="21894217"/>
    <w:rsid w:val="218E2ACF"/>
    <w:rsid w:val="21931E02"/>
    <w:rsid w:val="21AB5CFF"/>
    <w:rsid w:val="21C2226C"/>
    <w:rsid w:val="21C52403"/>
    <w:rsid w:val="21D5562B"/>
    <w:rsid w:val="21E76B82"/>
    <w:rsid w:val="223A4D91"/>
    <w:rsid w:val="224F1BA5"/>
    <w:rsid w:val="22545632"/>
    <w:rsid w:val="22603982"/>
    <w:rsid w:val="22715A6D"/>
    <w:rsid w:val="227A3683"/>
    <w:rsid w:val="22996514"/>
    <w:rsid w:val="22C72DE9"/>
    <w:rsid w:val="22F95766"/>
    <w:rsid w:val="23004E9F"/>
    <w:rsid w:val="23475FB1"/>
    <w:rsid w:val="236D1A24"/>
    <w:rsid w:val="23720241"/>
    <w:rsid w:val="237C4C1C"/>
    <w:rsid w:val="23A17CA3"/>
    <w:rsid w:val="23BE43F0"/>
    <w:rsid w:val="23CA149C"/>
    <w:rsid w:val="23EF53B5"/>
    <w:rsid w:val="23FD67AF"/>
    <w:rsid w:val="24155071"/>
    <w:rsid w:val="249F2B13"/>
    <w:rsid w:val="24D53E96"/>
    <w:rsid w:val="24DB0068"/>
    <w:rsid w:val="24F652BA"/>
    <w:rsid w:val="250959CC"/>
    <w:rsid w:val="25116014"/>
    <w:rsid w:val="251657DA"/>
    <w:rsid w:val="254E25E8"/>
    <w:rsid w:val="25A460A4"/>
    <w:rsid w:val="25BD4AF8"/>
    <w:rsid w:val="25D7082F"/>
    <w:rsid w:val="25DA0320"/>
    <w:rsid w:val="25E14049"/>
    <w:rsid w:val="25EC537A"/>
    <w:rsid w:val="2605237A"/>
    <w:rsid w:val="26127ABA"/>
    <w:rsid w:val="26365714"/>
    <w:rsid w:val="26502C36"/>
    <w:rsid w:val="26547481"/>
    <w:rsid w:val="26603809"/>
    <w:rsid w:val="266917FB"/>
    <w:rsid w:val="2673730E"/>
    <w:rsid w:val="26B81267"/>
    <w:rsid w:val="26CC4F8B"/>
    <w:rsid w:val="26DB4510"/>
    <w:rsid w:val="26FC0167"/>
    <w:rsid w:val="27075144"/>
    <w:rsid w:val="271E248E"/>
    <w:rsid w:val="27710810"/>
    <w:rsid w:val="279063BE"/>
    <w:rsid w:val="279A7D67"/>
    <w:rsid w:val="27A0630F"/>
    <w:rsid w:val="27B4040F"/>
    <w:rsid w:val="27C52743"/>
    <w:rsid w:val="27CC6A70"/>
    <w:rsid w:val="27ED7A3D"/>
    <w:rsid w:val="28262868"/>
    <w:rsid w:val="287D515B"/>
    <w:rsid w:val="28807EE6"/>
    <w:rsid w:val="28932CE3"/>
    <w:rsid w:val="28DF40F1"/>
    <w:rsid w:val="28E3540B"/>
    <w:rsid w:val="28FA7FAD"/>
    <w:rsid w:val="28FB65E3"/>
    <w:rsid w:val="28FD2068"/>
    <w:rsid w:val="290F773F"/>
    <w:rsid w:val="292C0E92"/>
    <w:rsid w:val="29345F99"/>
    <w:rsid w:val="2965419A"/>
    <w:rsid w:val="29821136"/>
    <w:rsid w:val="29B669AE"/>
    <w:rsid w:val="29C410CB"/>
    <w:rsid w:val="29D53B9A"/>
    <w:rsid w:val="29E01E51"/>
    <w:rsid w:val="2A186006"/>
    <w:rsid w:val="2A24600D"/>
    <w:rsid w:val="2A27165A"/>
    <w:rsid w:val="2A7F5CE5"/>
    <w:rsid w:val="2A8E0AB5"/>
    <w:rsid w:val="2A9168A6"/>
    <w:rsid w:val="2AA76464"/>
    <w:rsid w:val="2ABE1FBE"/>
    <w:rsid w:val="2ABE5AC4"/>
    <w:rsid w:val="2AD27835"/>
    <w:rsid w:val="2B0E7D54"/>
    <w:rsid w:val="2B252EC6"/>
    <w:rsid w:val="2B2B31A0"/>
    <w:rsid w:val="2B41265F"/>
    <w:rsid w:val="2B69430C"/>
    <w:rsid w:val="2B795C3A"/>
    <w:rsid w:val="2B8905AD"/>
    <w:rsid w:val="2BA76525"/>
    <w:rsid w:val="2BB97FFA"/>
    <w:rsid w:val="2BC84866"/>
    <w:rsid w:val="2BE82544"/>
    <w:rsid w:val="2BF066D5"/>
    <w:rsid w:val="2BF5563B"/>
    <w:rsid w:val="2C062ECC"/>
    <w:rsid w:val="2C3C424B"/>
    <w:rsid w:val="2C6615DF"/>
    <w:rsid w:val="2CD647F3"/>
    <w:rsid w:val="2D26209C"/>
    <w:rsid w:val="2D532B68"/>
    <w:rsid w:val="2DA73489"/>
    <w:rsid w:val="2DDB2254"/>
    <w:rsid w:val="2DFB7955"/>
    <w:rsid w:val="2E1412DF"/>
    <w:rsid w:val="2E2470B2"/>
    <w:rsid w:val="2E385BE3"/>
    <w:rsid w:val="2E4619AE"/>
    <w:rsid w:val="2E5B23D9"/>
    <w:rsid w:val="2E6632D0"/>
    <w:rsid w:val="2E756942"/>
    <w:rsid w:val="2E7820B8"/>
    <w:rsid w:val="2E8113AB"/>
    <w:rsid w:val="2EA61498"/>
    <w:rsid w:val="2EA72C59"/>
    <w:rsid w:val="2EB57234"/>
    <w:rsid w:val="2F0A0B56"/>
    <w:rsid w:val="2F210D6D"/>
    <w:rsid w:val="2F270C3F"/>
    <w:rsid w:val="2F2B73FB"/>
    <w:rsid w:val="2F346EAB"/>
    <w:rsid w:val="2F5A1471"/>
    <w:rsid w:val="2F667834"/>
    <w:rsid w:val="2F8738C3"/>
    <w:rsid w:val="2F8A2776"/>
    <w:rsid w:val="2FA50424"/>
    <w:rsid w:val="2FE1307C"/>
    <w:rsid w:val="30200342"/>
    <w:rsid w:val="3029612C"/>
    <w:rsid w:val="30365209"/>
    <w:rsid w:val="304B00AB"/>
    <w:rsid w:val="306D1242"/>
    <w:rsid w:val="307B1B2F"/>
    <w:rsid w:val="309335A5"/>
    <w:rsid w:val="30AA3F9F"/>
    <w:rsid w:val="30CE2DC8"/>
    <w:rsid w:val="30FF6E78"/>
    <w:rsid w:val="310A0364"/>
    <w:rsid w:val="310E1C1A"/>
    <w:rsid w:val="31204A54"/>
    <w:rsid w:val="31372E94"/>
    <w:rsid w:val="317A155E"/>
    <w:rsid w:val="31896326"/>
    <w:rsid w:val="31930A2A"/>
    <w:rsid w:val="31972679"/>
    <w:rsid w:val="31CF4AB1"/>
    <w:rsid w:val="31E27391"/>
    <w:rsid w:val="31F42769"/>
    <w:rsid w:val="32000AD9"/>
    <w:rsid w:val="320A13A9"/>
    <w:rsid w:val="32384A90"/>
    <w:rsid w:val="325B579B"/>
    <w:rsid w:val="32760E72"/>
    <w:rsid w:val="32A52AE4"/>
    <w:rsid w:val="32B376D6"/>
    <w:rsid w:val="32B51EF8"/>
    <w:rsid w:val="32DE57DF"/>
    <w:rsid w:val="32FE5EAC"/>
    <w:rsid w:val="33184235"/>
    <w:rsid w:val="331C168D"/>
    <w:rsid w:val="331F05BA"/>
    <w:rsid w:val="334B63B9"/>
    <w:rsid w:val="33662478"/>
    <w:rsid w:val="33675746"/>
    <w:rsid w:val="336E7601"/>
    <w:rsid w:val="33B54AED"/>
    <w:rsid w:val="33B77832"/>
    <w:rsid w:val="33D639D8"/>
    <w:rsid w:val="33E90FA3"/>
    <w:rsid w:val="33F15D45"/>
    <w:rsid w:val="33F964C9"/>
    <w:rsid w:val="34237336"/>
    <w:rsid w:val="342623A2"/>
    <w:rsid w:val="34474DEF"/>
    <w:rsid w:val="345319C9"/>
    <w:rsid w:val="34631D73"/>
    <w:rsid w:val="350D3B88"/>
    <w:rsid w:val="3540265C"/>
    <w:rsid w:val="356B3E86"/>
    <w:rsid w:val="3588380D"/>
    <w:rsid w:val="35961D38"/>
    <w:rsid w:val="35A95619"/>
    <w:rsid w:val="35AF70D3"/>
    <w:rsid w:val="35BF40F6"/>
    <w:rsid w:val="35C74A76"/>
    <w:rsid w:val="35E236E6"/>
    <w:rsid w:val="35EF3D8B"/>
    <w:rsid w:val="35FA76FD"/>
    <w:rsid w:val="36025ECA"/>
    <w:rsid w:val="360627A7"/>
    <w:rsid w:val="361A2262"/>
    <w:rsid w:val="36322C92"/>
    <w:rsid w:val="36374DA4"/>
    <w:rsid w:val="36776542"/>
    <w:rsid w:val="36914A2B"/>
    <w:rsid w:val="369D4297"/>
    <w:rsid w:val="371C4D3A"/>
    <w:rsid w:val="3720190B"/>
    <w:rsid w:val="37750F8F"/>
    <w:rsid w:val="37860F01"/>
    <w:rsid w:val="379049E2"/>
    <w:rsid w:val="3799416B"/>
    <w:rsid w:val="379F2EEE"/>
    <w:rsid w:val="37B74FC8"/>
    <w:rsid w:val="37D7646D"/>
    <w:rsid w:val="37E13EDF"/>
    <w:rsid w:val="384635F3"/>
    <w:rsid w:val="384A30E3"/>
    <w:rsid w:val="384D6A5A"/>
    <w:rsid w:val="384F509E"/>
    <w:rsid w:val="38BE5795"/>
    <w:rsid w:val="38C51B10"/>
    <w:rsid w:val="38DD5D05"/>
    <w:rsid w:val="38FE7FBB"/>
    <w:rsid w:val="39146372"/>
    <w:rsid w:val="39184F8F"/>
    <w:rsid w:val="3937663D"/>
    <w:rsid w:val="393C6ED0"/>
    <w:rsid w:val="39503946"/>
    <w:rsid w:val="39616936"/>
    <w:rsid w:val="3989669E"/>
    <w:rsid w:val="39A9790D"/>
    <w:rsid w:val="39E77C3D"/>
    <w:rsid w:val="3A2F0A28"/>
    <w:rsid w:val="3A43428E"/>
    <w:rsid w:val="3A490741"/>
    <w:rsid w:val="3A6D3AFC"/>
    <w:rsid w:val="3A7B0299"/>
    <w:rsid w:val="3A963F4D"/>
    <w:rsid w:val="3AB10975"/>
    <w:rsid w:val="3ACC4283"/>
    <w:rsid w:val="3B302D87"/>
    <w:rsid w:val="3B725587"/>
    <w:rsid w:val="3B744618"/>
    <w:rsid w:val="3B99552D"/>
    <w:rsid w:val="3B9F54F4"/>
    <w:rsid w:val="3BA174BE"/>
    <w:rsid w:val="3BB07701"/>
    <w:rsid w:val="3BB16FD5"/>
    <w:rsid w:val="3BBC391B"/>
    <w:rsid w:val="3C0B6310"/>
    <w:rsid w:val="3C0C257B"/>
    <w:rsid w:val="3C17152E"/>
    <w:rsid w:val="3C2E0233"/>
    <w:rsid w:val="3C4D63EE"/>
    <w:rsid w:val="3C514D90"/>
    <w:rsid w:val="3C656B36"/>
    <w:rsid w:val="3C6E54BB"/>
    <w:rsid w:val="3C8F37BA"/>
    <w:rsid w:val="3CBE4673"/>
    <w:rsid w:val="3CCA757C"/>
    <w:rsid w:val="3CDD2778"/>
    <w:rsid w:val="3CE87D40"/>
    <w:rsid w:val="3CED7281"/>
    <w:rsid w:val="3CF90C34"/>
    <w:rsid w:val="3D1A4DAC"/>
    <w:rsid w:val="3D4D12B3"/>
    <w:rsid w:val="3DA23079"/>
    <w:rsid w:val="3DB86BA5"/>
    <w:rsid w:val="3DD81FB5"/>
    <w:rsid w:val="3E122B55"/>
    <w:rsid w:val="3E1877DF"/>
    <w:rsid w:val="3E222E5A"/>
    <w:rsid w:val="3E662FFE"/>
    <w:rsid w:val="3E96779C"/>
    <w:rsid w:val="3EEC3CBA"/>
    <w:rsid w:val="3EF82A35"/>
    <w:rsid w:val="3F064170"/>
    <w:rsid w:val="3F06429B"/>
    <w:rsid w:val="3F111592"/>
    <w:rsid w:val="3F12599B"/>
    <w:rsid w:val="3F185982"/>
    <w:rsid w:val="3F4428C2"/>
    <w:rsid w:val="3F6F4947"/>
    <w:rsid w:val="3F7D5B4C"/>
    <w:rsid w:val="3FBA3EF4"/>
    <w:rsid w:val="3FBC6EA2"/>
    <w:rsid w:val="401F0CBB"/>
    <w:rsid w:val="406210E6"/>
    <w:rsid w:val="40736F4F"/>
    <w:rsid w:val="40B26C3C"/>
    <w:rsid w:val="40DC7631"/>
    <w:rsid w:val="40EC1ADE"/>
    <w:rsid w:val="4101089E"/>
    <w:rsid w:val="412F731A"/>
    <w:rsid w:val="41384420"/>
    <w:rsid w:val="414F52C6"/>
    <w:rsid w:val="41702D22"/>
    <w:rsid w:val="418C0311"/>
    <w:rsid w:val="41C7567F"/>
    <w:rsid w:val="41C83152"/>
    <w:rsid w:val="421A0753"/>
    <w:rsid w:val="422E14AE"/>
    <w:rsid w:val="42334BE8"/>
    <w:rsid w:val="426E1E56"/>
    <w:rsid w:val="4274224D"/>
    <w:rsid w:val="429527E0"/>
    <w:rsid w:val="429733C9"/>
    <w:rsid w:val="42AC6CC4"/>
    <w:rsid w:val="42BB1AB7"/>
    <w:rsid w:val="42BF6074"/>
    <w:rsid w:val="42BF7757"/>
    <w:rsid w:val="42DB14AC"/>
    <w:rsid w:val="42DF6B1E"/>
    <w:rsid w:val="42E343D2"/>
    <w:rsid w:val="430F4050"/>
    <w:rsid w:val="431F2C2F"/>
    <w:rsid w:val="433416C3"/>
    <w:rsid w:val="433572E6"/>
    <w:rsid w:val="437C395E"/>
    <w:rsid w:val="439841F9"/>
    <w:rsid w:val="43A4740A"/>
    <w:rsid w:val="43BB30E7"/>
    <w:rsid w:val="43CF07F3"/>
    <w:rsid w:val="43DB147E"/>
    <w:rsid w:val="43EB6B9E"/>
    <w:rsid w:val="43F3370A"/>
    <w:rsid w:val="44254A04"/>
    <w:rsid w:val="44340346"/>
    <w:rsid w:val="445A5EDF"/>
    <w:rsid w:val="44617CE3"/>
    <w:rsid w:val="448B2AB9"/>
    <w:rsid w:val="449B6CA7"/>
    <w:rsid w:val="44AB0AFA"/>
    <w:rsid w:val="44B8027F"/>
    <w:rsid w:val="44C52D96"/>
    <w:rsid w:val="44D07577"/>
    <w:rsid w:val="451F3201"/>
    <w:rsid w:val="45241190"/>
    <w:rsid w:val="452B52F0"/>
    <w:rsid w:val="45453710"/>
    <w:rsid w:val="457A2E4D"/>
    <w:rsid w:val="45CA5863"/>
    <w:rsid w:val="45E03B98"/>
    <w:rsid w:val="45FC0954"/>
    <w:rsid w:val="463613DC"/>
    <w:rsid w:val="4646138E"/>
    <w:rsid w:val="465020D4"/>
    <w:rsid w:val="465807E3"/>
    <w:rsid w:val="46736D2B"/>
    <w:rsid w:val="468E063F"/>
    <w:rsid w:val="46A52668"/>
    <w:rsid w:val="46AA33BC"/>
    <w:rsid w:val="46BF2EEE"/>
    <w:rsid w:val="46E6794B"/>
    <w:rsid w:val="46FE2A49"/>
    <w:rsid w:val="474202B7"/>
    <w:rsid w:val="4755686C"/>
    <w:rsid w:val="477117AF"/>
    <w:rsid w:val="47781F63"/>
    <w:rsid w:val="477A03A7"/>
    <w:rsid w:val="47A31417"/>
    <w:rsid w:val="47B068A4"/>
    <w:rsid w:val="47B75973"/>
    <w:rsid w:val="48181843"/>
    <w:rsid w:val="48376625"/>
    <w:rsid w:val="486A49C4"/>
    <w:rsid w:val="486B292D"/>
    <w:rsid w:val="487C6E2F"/>
    <w:rsid w:val="48810E4E"/>
    <w:rsid w:val="489B5295"/>
    <w:rsid w:val="48A331FA"/>
    <w:rsid w:val="48B30830"/>
    <w:rsid w:val="48C65F9C"/>
    <w:rsid w:val="48CC18F2"/>
    <w:rsid w:val="48D74ACF"/>
    <w:rsid w:val="4911033F"/>
    <w:rsid w:val="491117E1"/>
    <w:rsid w:val="4916780A"/>
    <w:rsid w:val="49507E0E"/>
    <w:rsid w:val="497214D9"/>
    <w:rsid w:val="49753D38"/>
    <w:rsid w:val="49A2624B"/>
    <w:rsid w:val="49B13B02"/>
    <w:rsid w:val="49C91BEB"/>
    <w:rsid w:val="49CE47DD"/>
    <w:rsid w:val="49D33808"/>
    <w:rsid w:val="49DF461C"/>
    <w:rsid w:val="49FA5907"/>
    <w:rsid w:val="4A1B465D"/>
    <w:rsid w:val="4A2F2622"/>
    <w:rsid w:val="4A563B69"/>
    <w:rsid w:val="4A89332B"/>
    <w:rsid w:val="4AAD305D"/>
    <w:rsid w:val="4ADC42D9"/>
    <w:rsid w:val="4AE20308"/>
    <w:rsid w:val="4AEA6F1F"/>
    <w:rsid w:val="4AFA4C5F"/>
    <w:rsid w:val="4B133794"/>
    <w:rsid w:val="4B147553"/>
    <w:rsid w:val="4B2306A7"/>
    <w:rsid w:val="4B292E51"/>
    <w:rsid w:val="4B2E23F0"/>
    <w:rsid w:val="4B3570CF"/>
    <w:rsid w:val="4B5B789A"/>
    <w:rsid w:val="4B835C0A"/>
    <w:rsid w:val="4B985ABC"/>
    <w:rsid w:val="4BE13907"/>
    <w:rsid w:val="4BEB6533"/>
    <w:rsid w:val="4BEE2A52"/>
    <w:rsid w:val="4C22081A"/>
    <w:rsid w:val="4C546BF7"/>
    <w:rsid w:val="4C551402"/>
    <w:rsid w:val="4C586E72"/>
    <w:rsid w:val="4C5A0265"/>
    <w:rsid w:val="4CB37EC7"/>
    <w:rsid w:val="4CCC342B"/>
    <w:rsid w:val="4CEC6028"/>
    <w:rsid w:val="4D350339"/>
    <w:rsid w:val="4D5E721C"/>
    <w:rsid w:val="4D6346CA"/>
    <w:rsid w:val="4D782049"/>
    <w:rsid w:val="4D9F3131"/>
    <w:rsid w:val="4DCA28A4"/>
    <w:rsid w:val="4DF071E5"/>
    <w:rsid w:val="4DF72F6D"/>
    <w:rsid w:val="4E173610"/>
    <w:rsid w:val="4E1F24C4"/>
    <w:rsid w:val="4E330740"/>
    <w:rsid w:val="4E3F6336"/>
    <w:rsid w:val="4E660FCD"/>
    <w:rsid w:val="4E727990"/>
    <w:rsid w:val="4E8406AF"/>
    <w:rsid w:val="4E8F6319"/>
    <w:rsid w:val="4EF373F4"/>
    <w:rsid w:val="4EFD0A57"/>
    <w:rsid w:val="4EFD7A53"/>
    <w:rsid w:val="4F415417"/>
    <w:rsid w:val="4F624D5E"/>
    <w:rsid w:val="4F8430E7"/>
    <w:rsid w:val="4F9D5D96"/>
    <w:rsid w:val="4FB559BF"/>
    <w:rsid w:val="4FB8497E"/>
    <w:rsid w:val="4FC2797A"/>
    <w:rsid w:val="4FE13ED5"/>
    <w:rsid w:val="502913D8"/>
    <w:rsid w:val="502E6172"/>
    <w:rsid w:val="50377F99"/>
    <w:rsid w:val="503F29AA"/>
    <w:rsid w:val="5060129E"/>
    <w:rsid w:val="506E49E5"/>
    <w:rsid w:val="50A32F39"/>
    <w:rsid w:val="50A906D8"/>
    <w:rsid w:val="50B94A47"/>
    <w:rsid w:val="50D035F9"/>
    <w:rsid w:val="50DA33C1"/>
    <w:rsid w:val="50EE4AFC"/>
    <w:rsid w:val="513D2E13"/>
    <w:rsid w:val="51814B50"/>
    <w:rsid w:val="51896969"/>
    <w:rsid w:val="51B254BC"/>
    <w:rsid w:val="51B51175"/>
    <w:rsid w:val="51C92DDD"/>
    <w:rsid w:val="51E36AD6"/>
    <w:rsid w:val="51F13233"/>
    <w:rsid w:val="52171F50"/>
    <w:rsid w:val="521E48E7"/>
    <w:rsid w:val="52587DD0"/>
    <w:rsid w:val="529F133C"/>
    <w:rsid w:val="52D137A0"/>
    <w:rsid w:val="52E2619C"/>
    <w:rsid w:val="532540D9"/>
    <w:rsid w:val="532915C4"/>
    <w:rsid w:val="53470E85"/>
    <w:rsid w:val="536233D0"/>
    <w:rsid w:val="536410A5"/>
    <w:rsid w:val="53795828"/>
    <w:rsid w:val="53825F01"/>
    <w:rsid w:val="53874D93"/>
    <w:rsid w:val="538C5F06"/>
    <w:rsid w:val="53B654B2"/>
    <w:rsid w:val="53F15F76"/>
    <w:rsid w:val="53F906EA"/>
    <w:rsid w:val="53F9250A"/>
    <w:rsid w:val="540957A8"/>
    <w:rsid w:val="54330A77"/>
    <w:rsid w:val="544C558D"/>
    <w:rsid w:val="549F7EBB"/>
    <w:rsid w:val="55074FE2"/>
    <w:rsid w:val="550A78DB"/>
    <w:rsid w:val="551B29B9"/>
    <w:rsid w:val="552E729F"/>
    <w:rsid w:val="555D4AB8"/>
    <w:rsid w:val="555E678B"/>
    <w:rsid w:val="55616289"/>
    <w:rsid w:val="55660B64"/>
    <w:rsid w:val="55A04C73"/>
    <w:rsid w:val="55A073E7"/>
    <w:rsid w:val="55A65065"/>
    <w:rsid w:val="55BB040C"/>
    <w:rsid w:val="55C91459"/>
    <w:rsid w:val="55E00F5D"/>
    <w:rsid w:val="56285520"/>
    <w:rsid w:val="562D19B2"/>
    <w:rsid w:val="565C6076"/>
    <w:rsid w:val="5660582F"/>
    <w:rsid w:val="56686A5F"/>
    <w:rsid w:val="568455BA"/>
    <w:rsid w:val="568A7075"/>
    <w:rsid w:val="56A62088"/>
    <w:rsid w:val="56CB3316"/>
    <w:rsid w:val="56CE75BD"/>
    <w:rsid w:val="56D54068"/>
    <w:rsid w:val="56DF34D0"/>
    <w:rsid w:val="56E1660C"/>
    <w:rsid w:val="57020247"/>
    <w:rsid w:val="57107BDE"/>
    <w:rsid w:val="57196292"/>
    <w:rsid w:val="573A0E01"/>
    <w:rsid w:val="5751362F"/>
    <w:rsid w:val="575B47EF"/>
    <w:rsid w:val="577C2703"/>
    <w:rsid w:val="578F1C04"/>
    <w:rsid w:val="57AC301B"/>
    <w:rsid w:val="57B52407"/>
    <w:rsid w:val="57C062EC"/>
    <w:rsid w:val="57E1206F"/>
    <w:rsid w:val="5809221B"/>
    <w:rsid w:val="58095D77"/>
    <w:rsid w:val="5841605C"/>
    <w:rsid w:val="58642297"/>
    <w:rsid w:val="588901D6"/>
    <w:rsid w:val="589710F5"/>
    <w:rsid w:val="58A04500"/>
    <w:rsid w:val="58AA527F"/>
    <w:rsid w:val="58B205BA"/>
    <w:rsid w:val="58D00F8B"/>
    <w:rsid w:val="58EF2C49"/>
    <w:rsid w:val="59093343"/>
    <w:rsid w:val="590A624B"/>
    <w:rsid w:val="59161BB8"/>
    <w:rsid w:val="592941F7"/>
    <w:rsid w:val="59326C80"/>
    <w:rsid w:val="593F5203"/>
    <w:rsid w:val="59411E8A"/>
    <w:rsid w:val="59483080"/>
    <w:rsid w:val="59935628"/>
    <w:rsid w:val="59AB3852"/>
    <w:rsid w:val="59B06CDF"/>
    <w:rsid w:val="59CA569F"/>
    <w:rsid w:val="59EF722D"/>
    <w:rsid w:val="59F111A2"/>
    <w:rsid w:val="5A1E3552"/>
    <w:rsid w:val="5A5654C0"/>
    <w:rsid w:val="5A5D1F87"/>
    <w:rsid w:val="5A777D27"/>
    <w:rsid w:val="5A7A67E5"/>
    <w:rsid w:val="5A89472A"/>
    <w:rsid w:val="5A9D4E9D"/>
    <w:rsid w:val="5AA61FA3"/>
    <w:rsid w:val="5ACB710C"/>
    <w:rsid w:val="5AD00B46"/>
    <w:rsid w:val="5AF32992"/>
    <w:rsid w:val="5B001748"/>
    <w:rsid w:val="5B1038C0"/>
    <w:rsid w:val="5B294982"/>
    <w:rsid w:val="5B3E4B30"/>
    <w:rsid w:val="5B411CCC"/>
    <w:rsid w:val="5B4E6197"/>
    <w:rsid w:val="5B9808EE"/>
    <w:rsid w:val="5B981066"/>
    <w:rsid w:val="5BA57E8E"/>
    <w:rsid w:val="5BA74D48"/>
    <w:rsid w:val="5BE022B2"/>
    <w:rsid w:val="5BE11099"/>
    <w:rsid w:val="5C041858"/>
    <w:rsid w:val="5C070226"/>
    <w:rsid w:val="5C1E22E6"/>
    <w:rsid w:val="5C23700A"/>
    <w:rsid w:val="5C33737F"/>
    <w:rsid w:val="5C4B71D2"/>
    <w:rsid w:val="5C533752"/>
    <w:rsid w:val="5C7048FA"/>
    <w:rsid w:val="5C7E7AE6"/>
    <w:rsid w:val="5C91245C"/>
    <w:rsid w:val="5C964B16"/>
    <w:rsid w:val="5CDB3A5A"/>
    <w:rsid w:val="5CE43507"/>
    <w:rsid w:val="5CEE4A6A"/>
    <w:rsid w:val="5D0B433F"/>
    <w:rsid w:val="5D1211FA"/>
    <w:rsid w:val="5D160E75"/>
    <w:rsid w:val="5D376344"/>
    <w:rsid w:val="5D4306DC"/>
    <w:rsid w:val="5D581F1F"/>
    <w:rsid w:val="5D5E4602"/>
    <w:rsid w:val="5D733F12"/>
    <w:rsid w:val="5DCA5399"/>
    <w:rsid w:val="5DDD367D"/>
    <w:rsid w:val="5DEB3717"/>
    <w:rsid w:val="5DF254FF"/>
    <w:rsid w:val="5E063CAD"/>
    <w:rsid w:val="5E347039"/>
    <w:rsid w:val="5E3847A2"/>
    <w:rsid w:val="5E5362D0"/>
    <w:rsid w:val="5E602469"/>
    <w:rsid w:val="5E6E2DD8"/>
    <w:rsid w:val="5EAB41C6"/>
    <w:rsid w:val="5EC841FA"/>
    <w:rsid w:val="5ED54B73"/>
    <w:rsid w:val="5F3F29C6"/>
    <w:rsid w:val="5F621593"/>
    <w:rsid w:val="5F651DF9"/>
    <w:rsid w:val="5F750196"/>
    <w:rsid w:val="5F837B84"/>
    <w:rsid w:val="5F893C41"/>
    <w:rsid w:val="5F986A3B"/>
    <w:rsid w:val="5FA840C8"/>
    <w:rsid w:val="5FAC157E"/>
    <w:rsid w:val="5FAE6FC2"/>
    <w:rsid w:val="5FD56E87"/>
    <w:rsid w:val="5FDC6467"/>
    <w:rsid w:val="5FEC3183"/>
    <w:rsid w:val="5FF00010"/>
    <w:rsid w:val="602568C5"/>
    <w:rsid w:val="603016D0"/>
    <w:rsid w:val="605308A5"/>
    <w:rsid w:val="6056084F"/>
    <w:rsid w:val="6057789C"/>
    <w:rsid w:val="607F1236"/>
    <w:rsid w:val="60874625"/>
    <w:rsid w:val="60C70EC5"/>
    <w:rsid w:val="60CF022B"/>
    <w:rsid w:val="60D8185E"/>
    <w:rsid w:val="6111217C"/>
    <w:rsid w:val="611D005B"/>
    <w:rsid w:val="613A6B7D"/>
    <w:rsid w:val="613B43CA"/>
    <w:rsid w:val="61577E71"/>
    <w:rsid w:val="61700C15"/>
    <w:rsid w:val="61B93317"/>
    <w:rsid w:val="61BA27D8"/>
    <w:rsid w:val="61C723CE"/>
    <w:rsid w:val="61DA079D"/>
    <w:rsid w:val="61DF1265"/>
    <w:rsid w:val="61E7631E"/>
    <w:rsid w:val="62074829"/>
    <w:rsid w:val="62101A46"/>
    <w:rsid w:val="62204E62"/>
    <w:rsid w:val="62290427"/>
    <w:rsid w:val="625422E5"/>
    <w:rsid w:val="62646946"/>
    <w:rsid w:val="62894D45"/>
    <w:rsid w:val="62F042C0"/>
    <w:rsid w:val="62FC6B32"/>
    <w:rsid w:val="63100901"/>
    <w:rsid w:val="632C41A0"/>
    <w:rsid w:val="63403BCB"/>
    <w:rsid w:val="63481B59"/>
    <w:rsid w:val="638F1549"/>
    <w:rsid w:val="63A15D40"/>
    <w:rsid w:val="63A64DC2"/>
    <w:rsid w:val="64471C91"/>
    <w:rsid w:val="64537E96"/>
    <w:rsid w:val="64854118"/>
    <w:rsid w:val="64947310"/>
    <w:rsid w:val="64B41B1B"/>
    <w:rsid w:val="64D8544F"/>
    <w:rsid w:val="64F2050E"/>
    <w:rsid w:val="64F25DE5"/>
    <w:rsid w:val="6505782C"/>
    <w:rsid w:val="650F5666"/>
    <w:rsid w:val="651F307E"/>
    <w:rsid w:val="65345139"/>
    <w:rsid w:val="653A2E4F"/>
    <w:rsid w:val="653F781B"/>
    <w:rsid w:val="65567606"/>
    <w:rsid w:val="656E5FD0"/>
    <w:rsid w:val="657037C0"/>
    <w:rsid w:val="65AF307D"/>
    <w:rsid w:val="65F546DF"/>
    <w:rsid w:val="663A7A43"/>
    <w:rsid w:val="664D123C"/>
    <w:rsid w:val="665C4B6F"/>
    <w:rsid w:val="6676047E"/>
    <w:rsid w:val="66800556"/>
    <w:rsid w:val="66833198"/>
    <w:rsid w:val="66937033"/>
    <w:rsid w:val="669652DA"/>
    <w:rsid w:val="66A82B78"/>
    <w:rsid w:val="66E520A5"/>
    <w:rsid w:val="67173D43"/>
    <w:rsid w:val="67221DAA"/>
    <w:rsid w:val="67747949"/>
    <w:rsid w:val="67884BA5"/>
    <w:rsid w:val="67C6417E"/>
    <w:rsid w:val="67D42EC8"/>
    <w:rsid w:val="67E47A90"/>
    <w:rsid w:val="68034175"/>
    <w:rsid w:val="680A578E"/>
    <w:rsid w:val="680B6A57"/>
    <w:rsid w:val="68283E19"/>
    <w:rsid w:val="68672754"/>
    <w:rsid w:val="686A34FF"/>
    <w:rsid w:val="68C2116B"/>
    <w:rsid w:val="68E9354D"/>
    <w:rsid w:val="68EA74FF"/>
    <w:rsid w:val="68FE6632"/>
    <w:rsid w:val="690135B9"/>
    <w:rsid w:val="693B5566"/>
    <w:rsid w:val="69407A67"/>
    <w:rsid w:val="694812AF"/>
    <w:rsid w:val="6975004C"/>
    <w:rsid w:val="698C28F9"/>
    <w:rsid w:val="69D3408C"/>
    <w:rsid w:val="69EB280B"/>
    <w:rsid w:val="6A266902"/>
    <w:rsid w:val="6A3514DC"/>
    <w:rsid w:val="6A3541D0"/>
    <w:rsid w:val="6A576E16"/>
    <w:rsid w:val="6A90418D"/>
    <w:rsid w:val="6AA15FBA"/>
    <w:rsid w:val="6ABE2E96"/>
    <w:rsid w:val="6AC55B78"/>
    <w:rsid w:val="6AC61072"/>
    <w:rsid w:val="6ACE439A"/>
    <w:rsid w:val="6ADA3863"/>
    <w:rsid w:val="6AF176F3"/>
    <w:rsid w:val="6AF87856"/>
    <w:rsid w:val="6AFB3B72"/>
    <w:rsid w:val="6B646AB4"/>
    <w:rsid w:val="6B713F07"/>
    <w:rsid w:val="6B8B29A3"/>
    <w:rsid w:val="6BA01B59"/>
    <w:rsid w:val="6BC431DB"/>
    <w:rsid w:val="6BCA6C71"/>
    <w:rsid w:val="6BE0108D"/>
    <w:rsid w:val="6C0314AB"/>
    <w:rsid w:val="6C1412DC"/>
    <w:rsid w:val="6C4F106A"/>
    <w:rsid w:val="6C554732"/>
    <w:rsid w:val="6C5F13CA"/>
    <w:rsid w:val="6C641B97"/>
    <w:rsid w:val="6C6724A6"/>
    <w:rsid w:val="6C860EAB"/>
    <w:rsid w:val="6CB0280D"/>
    <w:rsid w:val="6CB71DEE"/>
    <w:rsid w:val="6CFB5E8F"/>
    <w:rsid w:val="6D0F362F"/>
    <w:rsid w:val="6D14100B"/>
    <w:rsid w:val="6D1C3E1A"/>
    <w:rsid w:val="6D78761C"/>
    <w:rsid w:val="6D803BC9"/>
    <w:rsid w:val="6D9E6B0A"/>
    <w:rsid w:val="6DBB6292"/>
    <w:rsid w:val="6DD30EA9"/>
    <w:rsid w:val="6DDA04E4"/>
    <w:rsid w:val="6DE44FDD"/>
    <w:rsid w:val="6DE930A1"/>
    <w:rsid w:val="6DE96060"/>
    <w:rsid w:val="6E05736C"/>
    <w:rsid w:val="6E09461B"/>
    <w:rsid w:val="6E0F097A"/>
    <w:rsid w:val="6E4355DB"/>
    <w:rsid w:val="6E4678CD"/>
    <w:rsid w:val="6E4F79DF"/>
    <w:rsid w:val="6E67114C"/>
    <w:rsid w:val="6E6B10E2"/>
    <w:rsid w:val="6E817425"/>
    <w:rsid w:val="6E911D9F"/>
    <w:rsid w:val="6EA93859"/>
    <w:rsid w:val="6ECC76A7"/>
    <w:rsid w:val="6EEE577D"/>
    <w:rsid w:val="6F0B6421"/>
    <w:rsid w:val="6F1262BC"/>
    <w:rsid w:val="6F564A38"/>
    <w:rsid w:val="6F6114C1"/>
    <w:rsid w:val="6F8F7BFC"/>
    <w:rsid w:val="6F933EDA"/>
    <w:rsid w:val="6F99535C"/>
    <w:rsid w:val="6FBD2941"/>
    <w:rsid w:val="6FD91557"/>
    <w:rsid w:val="6FDC5DD2"/>
    <w:rsid w:val="6FFA39FE"/>
    <w:rsid w:val="700254E8"/>
    <w:rsid w:val="700729D3"/>
    <w:rsid w:val="701624FC"/>
    <w:rsid w:val="7061239A"/>
    <w:rsid w:val="70822713"/>
    <w:rsid w:val="709961F7"/>
    <w:rsid w:val="709F6FBB"/>
    <w:rsid w:val="70A07511"/>
    <w:rsid w:val="70A351B3"/>
    <w:rsid w:val="70A36F78"/>
    <w:rsid w:val="70C72079"/>
    <w:rsid w:val="70CC2549"/>
    <w:rsid w:val="70D65520"/>
    <w:rsid w:val="70F33611"/>
    <w:rsid w:val="711622B0"/>
    <w:rsid w:val="713D7628"/>
    <w:rsid w:val="71461992"/>
    <w:rsid w:val="7155635D"/>
    <w:rsid w:val="71902F96"/>
    <w:rsid w:val="71BA0407"/>
    <w:rsid w:val="71C4461E"/>
    <w:rsid w:val="7201375A"/>
    <w:rsid w:val="72271DDE"/>
    <w:rsid w:val="722C2936"/>
    <w:rsid w:val="72A54C64"/>
    <w:rsid w:val="72C571F5"/>
    <w:rsid w:val="72CA214F"/>
    <w:rsid w:val="72CC236B"/>
    <w:rsid w:val="72D446AE"/>
    <w:rsid w:val="72D54D7C"/>
    <w:rsid w:val="73852848"/>
    <w:rsid w:val="73870448"/>
    <w:rsid w:val="738A4320"/>
    <w:rsid w:val="73965400"/>
    <w:rsid w:val="73AC2390"/>
    <w:rsid w:val="73C03C7E"/>
    <w:rsid w:val="742B24C0"/>
    <w:rsid w:val="744F5002"/>
    <w:rsid w:val="745814D6"/>
    <w:rsid w:val="74962637"/>
    <w:rsid w:val="74C7103C"/>
    <w:rsid w:val="74DD1FC2"/>
    <w:rsid w:val="75200EB9"/>
    <w:rsid w:val="75395327"/>
    <w:rsid w:val="75434A15"/>
    <w:rsid w:val="75731568"/>
    <w:rsid w:val="75902871"/>
    <w:rsid w:val="759E1D9D"/>
    <w:rsid w:val="759F5B15"/>
    <w:rsid w:val="75BF3AC1"/>
    <w:rsid w:val="76152100"/>
    <w:rsid w:val="761E4C8C"/>
    <w:rsid w:val="76655426"/>
    <w:rsid w:val="76852F5D"/>
    <w:rsid w:val="768F36DD"/>
    <w:rsid w:val="76925D32"/>
    <w:rsid w:val="76933FEF"/>
    <w:rsid w:val="76A206F3"/>
    <w:rsid w:val="76A53B15"/>
    <w:rsid w:val="76BC22CC"/>
    <w:rsid w:val="76DB0DCF"/>
    <w:rsid w:val="76DB3966"/>
    <w:rsid w:val="76FD4E09"/>
    <w:rsid w:val="77095B96"/>
    <w:rsid w:val="77336515"/>
    <w:rsid w:val="773B4D74"/>
    <w:rsid w:val="775323FB"/>
    <w:rsid w:val="775402F8"/>
    <w:rsid w:val="775A7F45"/>
    <w:rsid w:val="776F68C9"/>
    <w:rsid w:val="77786B77"/>
    <w:rsid w:val="778D28FC"/>
    <w:rsid w:val="779A73DF"/>
    <w:rsid w:val="77BE2269"/>
    <w:rsid w:val="77CA2C80"/>
    <w:rsid w:val="780623B1"/>
    <w:rsid w:val="780938B4"/>
    <w:rsid w:val="784D2CF3"/>
    <w:rsid w:val="78582A3C"/>
    <w:rsid w:val="786A1715"/>
    <w:rsid w:val="78AA0A59"/>
    <w:rsid w:val="78CF5292"/>
    <w:rsid w:val="78DF68D1"/>
    <w:rsid w:val="78E44BCC"/>
    <w:rsid w:val="79596E81"/>
    <w:rsid w:val="79790BDF"/>
    <w:rsid w:val="79792DBC"/>
    <w:rsid w:val="798219D5"/>
    <w:rsid w:val="798C3C7B"/>
    <w:rsid w:val="79935991"/>
    <w:rsid w:val="799F7E92"/>
    <w:rsid w:val="79C131F1"/>
    <w:rsid w:val="79FA41D6"/>
    <w:rsid w:val="7A2332F0"/>
    <w:rsid w:val="7A48677B"/>
    <w:rsid w:val="7ADF22F6"/>
    <w:rsid w:val="7AED45CE"/>
    <w:rsid w:val="7AF01BEE"/>
    <w:rsid w:val="7B1A0351"/>
    <w:rsid w:val="7B3057E6"/>
    <w:rsid w:val="7B3B7A9B"/>
    <w:rsid w:val="7B694BFB"/>
    <w:rsid w:val="7B8E0149"/>
    <w:rsid w:val="7BA47397"/>
    <w:rsid w:val="7BAC2E0F"/>
    <w:rsid w:val="7BB76648"/>
    <w:rsid w:val="7BE73D72"/>
    <w:rsid w:val="7BEF1D70"/>
    <w:rsid w:val="7BF5023D"/>
    <w:rsid w:val="7C440DBF"/>
    <w:rsid w:val="7C5C5862"/>
    <w:rsid w:val="7C8773E2"/>
    <w:rsid w:val="7C8C3D8C"/>
    <w:rsid w:val="7C8F5A01"/>
    <w:rsid w:val="7CAA7279"/>
    <w:rsid w:val="7CB13BEE"/>
    <w:rsid w:val="7CC62AE1"/>
    <w:rsid w:val="7CE8538A"/>
    <w:rsid w:val="7CFB7326"/>
    <w:rsid w:val="7D2F777E"/>
    <w:rsid w:val="7D366D5F"/>
    <w:rsid w:val="7D3D6EBF"/>
    <w:rsid w:val="7D465472"/>
    <w:rsid w:val="7D4C33B3"/>
    <w:rsid w:val="7D576661"/>
    <w:rsid w:val="7D59501F"/>
    <w:rsid w:val="7D7D371D"/>
    <w:rsid w:val="7D7F2332"/>
    <w:rsid w:val="7D8934F1"/>
    <w:rsid w:val="7DA23A90"/>
    <w:rsid w:val="7DC5039E"/>
    <w:rsid w:val="7DD00F61"/>
    <w:rsid w:val="7E203E9A"/>
    <w:rsid w:val="7E417769"/>
    <w:rsid w:val="7E4D29FF"/>
    <w:rsid w:val="7E996B2B"/>
    <w:rsid w:val="7EBC06F6"/>
    <w:rsid w:val="7EE8093C"/>
    <w:rsid w:val="7EF569E4"/>
    <w:rsid w:val="7F1B5C62"/>
    <w:rsid w:val="7F362EC5"/>
    <w:rsid w:val="7F38059F"/>
    <w:rsid w:val="7F605337"/>
    <w:rsid w:val="7F671451"/>
    <w:rsid w:val="7F8244DD"/>
    <w:rsid w:val="7FD335E3"/>
    <w:rsid w:val="7FF07714"/>
    <w:rsid w:val="7FF9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Times New Roman" w:cs="Times New Roman"/>
      <w:kern w:val="2"/>
      <w:sz w:val="21"/>
      <w:szCs w:val="22"/>
      <w:lang w:val="en-US" w:eastAsia="zh-CN" w:bidi="ar-SA"/>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4"/>
    <w:qFormat/>
    <w:uiPriority w:val="0"/>
    <w:rPr>
      <w:b/>
      <w:bCs/>
    </w:rPr>
  </w:style>
  <w:style w:type="paragraph" w:styleId="3">
    <w:name w:val="annotation text"/>
    <w:basedOn w:val="1"/>
    <w:qFormat/>
    <w:uiPriority w:val="0"/>
    <w:pPr>
      <w:jc w:val="left"/>
    </w:pPr>
  </w:style>
  <w:style w:type="paragraph" w:styleId="4">
    <w:name w:val="footer"/>
    <w:basedOn w:val="1"/>
    <w:next w:val="5"/>
    <w:link w:val="19"/>
    <w:qFormat/>
    <w:uiPriority w:val="0"/>
    <w:pPr>
      <w:tabs>
        <w:tab w:val="center" w:pos="4153"/>
        <w:tab w:val="right" w:pos="8306"/>
      </w:tabs>
      <w:snapToGrid w:val="0"/>
      <w:jc w:val="left"/>
    </w:pPr>
    <w:rPr>
      <w:sz w:val="18"/>
      <w:szCs w:val="18"/>
    </w:rPr>
  </w:style>
  <w:style w:type="paragraph" w:styleId="5">
    <w:name w:val="Normal (Web)"/>
    <w:basedOn w:val="1"/>
    <w:next w:val="1"/>
    <w:qFormat/>
    <w:uiPriority w:val="99"/>
    <w:pPr>
      <w:widowControl/>
      <w:spacing w:before="100" w:beforeAutospacing="1" w:after="100" w:afterAutospacing="1"/>
      <w:jc w:val="left"/>
    </w:pPr>
    <w:rPr>
      <w:sz w:val="24"/>
    </w:rPr>
  </w:style>
  <w:style w:type="paragraph" w:styleId="7">
    <w:name w:val="Body Text"/>
    <w:basedOn w:val="1"/>
    <w:qFormat/>
    <w:uiPriority w:val="0"/>
    <w:pPr>
      <w:spacing w:after="120"/>
    </w:pPr>
  </w:style>
  <w:style w:type="paragraph" w:styleId="8">
    <w:name w:val="Body Text Indent"/>
    <w:basedOn w:val="1"/>
    <w:qFormat/>
    <w:uiPriority w:val="0"/>
    <w:pPr>
      <w:spacing w:line="480" w:lineRule="auto"/>
      <w:ind w:firstLine="480"/>
    </w:pPr>
    <w:rPr>
      <w:rFonts w:ascii="仿宋_GB2312" w:eastAsia="仿宋_GB2312"/>
      <w:sz w:val="2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8"/>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rFonts w:ascii="Times New Roman" w:hAnsi="Times New Roman" w:eastAsia="宋体" w:cs="Times New Roman"/>
      <w:color w:val="0563C1"/>
      <w:u w:val="single"/>
    </w:rPr>
  </w:style>
  <w:style w:type="character" w:customStyle="1" w:styleId="15">
    <w:name w:val="页眉 字符"/>
    <w:link w:val="9"/>
    <w:qFormat/>
    <w:uiPriority w:val="0"/>
    <w:rPr>
      <w:rFonts w:ascii="Times New Roman" w:hAnsi="Times New Roman" w:eastAsia="宋体" w:cs="Times New Roman"/>
      <w:sz w:val="18"/>
      <w:szCs w:val="18"/>
    </w:rPr>
  </w:style>
  <w:style w:type="character" w:customStyle="1" w:styleId="16">
    <w:name w:val="font21"/>
    <w:basedOn w:val="13"/>
    <w:qFormat/>
    <w:uiPriority w:val="0"/>
    <w:rPr>
      <w:rFonts w:hint="eastAsia" w:ascii="宋体" w:hAnsi="宋体" w:eastAsia="宋体" w:cs="宋体"/>
      <w:color w:val="000000"/>
      <w:sz w:val="21"/>
      <w:szCs w:val="21"/>
      <w:u w:val="none"/>
    </w:rPr>
  </w:style>
  <w:style w:type="character" w:customStyle="1" w:styleId="17">
    <w:name w:val="font31"/>
    <w:basedOn w:val="13"/>
    <w:qFormat/>
    <w:uiPriority w:val="0"/>
    <w:rPr>
      <w:rFonts w:hint="default" w:ascii="Times New Roman" w:hAnsi="Times New Roman" w:eastAsia="宋体" w:cs="Times New Roman"/>
      <w:color w:val="000000"/>
      <w:sz w:val="21"/>
      <w:szCs w:val="21"/>
      <w:u w:val="none"/>
    </w:rPr>
  </w:style>
  <w:style w:type="character" w:customStyle="1" w:styleId="18">
    <w:name w:val="font11"/>
    <w:qFormat/>
    <w:uiPriority w:val="0"/>
    <w:rPr>
      <w:rFonts w:hint="default" w:ascii="Times New Roman" w:hAnsi="Times New Roman" w:eastAsia="宋体" w:cs="Times New Roman"/>
      <w:color w:val="000000"/>
      <w:sz w:val="21"/>
      <w:szCs w:val="21"/>
      <w:u w:val="none"/>
    </w:rPr>
  </w:style>
  <w:style w:type="character" w:customStyle="1" w:styleId="19">
    <w:name w:val="页脚 字符"/>
    <w:link w:val="4"/>
    <w:qFormat/>
    <w:uiPriority w:val="0"/>
    <w:rPr>
      <w:rFonts w:ascii="Times New Roman" w:hAnsi="Times New Roman" w:eastAsia="宋体" w:cs="Times New Roman"/>
      <w:sz w:val="18"/>
      <w:szCs w:val="18"/>
    </w:rPr>
  </w:style>
  <w:style w:type="character" w:customStyle="1" w:styleId="20">
    <w:name w:val="font01"/>
    <w:qFormat/>
    <w:uiPriority w:val="0"/>
    <w:rPr>
      <w:rFonts w:hint="default" w:ascii="??" w:hAnsi="??" w:eastAsia="??" w:cs="??"/>
      <w:color w:val="000000"/>
      <w:sz w:val="21"/>
      <w:szCs w:val="21"/>
      <w:u w:val="none"/>
    </w:rPr>
  </w:style>
  <w:style w:type="character" w:customStyle="1" w:styleId="21">
    <w:name w:val="未处理的提及1"/>
    <w:unhideWhenUsed/>
    <w:qFormat/>
    <w:uiPriority w:val="99"/>
    <w:rPr>
      <w:rFonts w:ascii="Times New Roman" w:hAnsi="Times New Roman" w:eastAsia="宋体" w:cs="Times New Roman"/>
      <w:color w:val="605E5C"/>
      <w:shd w:val="clear" w:color="auto" w:fill="E1DFDD"/>
    </w:rPr>
  </w:style>
  <w:style w:type="character" w:customStyle="1" w:styleId="22">
    <w:name w:val="font41"/>
    <w:qFormat/>
    <w:uiPriority w:val="0"/>
    <w:rPr>
      <w:rFonts w:hint="eastAsia" w:ascii="宋体" w:hAnsi="宋体" w:eastAsia="宋体" w:cs="宋体"/>
      <w:color w:val="000000"/>
      <w:sz w:val="21"/>
      <w:szCs w:val="21"/>
      <w:u w:val="none"/>
    </w:rPr>
  </w:style>
  <w:style w:type="paragraph" w:styleId="23">
    <w:name w:val="List Paragraph"/>
    <w:basedOn w:val="1"/>
    <w:qFormat/>
    <w:uiPriority w:val="99"/>
    <w:pPr>
      <w:ind w:firstLine="420" w:firstLineChars="200"/>
    </w:pPr>
  </w:style>
  <w:style w:type="table" w:customStyle="1" w:styleId="24">
    <w:name w:val="网格型1"/>
    <w:basedOn w:val="11"/>
    <w:qFormat/>
    <w:uiPriority w:val="0"/>
    <w:pPr>
      <w:widowControl w:val="0"/>
      <w:jc w:val="both"/>
    </w:pPr>
    <w:rPr>
      <w:rFonts w:ascii="??" w: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5720</Words>
  <Characters>5914</Characters>
  <Lines>0</Lines>
  <Paragraphs>0</Paragraphs>
  <TotalTime>1</TotalTime>
  <ScaleCrop>false</ScaleCrop>
  <LinksUpToDate>false</LinksUpToDate>
  <CharactersWithSpaces>5979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2022-11-29T00:03:00Z</dcterms:created>
  <dc:creator>lenovo</dc:creator>
  <cp:lastModifiedBy>侯继娥</cp:lastModifiedBy>
  <dcterms:modified xsi:type="dcterms:W3CDTF">2024-12-17T06:53:57Z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497ED0EF70874D83AA344BB051A38B24</vt:lpwstr>
  </property>
</Properties>
</file>